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A65" w:rsidRDefault="00473A65" w:rsidP="00473A65">
      <w:pPr>
        <w:autoSpaceDE w:val="0"/>
        <w:autoSpaceDN w:val="0"/>
        <w:adjustRightInd w:val="0"/>
        <w:jc w:val="center"/>
        <w:rPr>
          <w:rFonts w:ascii="Arial" w:hAnsi="Arial" w:cs="Arial"/>
          <w:b/>
          <w:bCs/>
        </w:rPr>
      </w:pPr>
      <w:bookmarkStart w:id="0" w:name="_GoBack"/>
      <w:bookmarkEnd w:id="0"/>
      <w:r>
        <w:rPr>
          <w:rFonts w:ascii="Arial" w:hAnsi="Arial" w:cs="Arial"/>
          <w:b/>
          <w:bCs/>
        </w:rPr>
        <w:t>ANEXO 3</w:t>
      </w:r>
    </w:p>
    <w:p w:rsidR="00473A65" w:rsidRPr="006848E6" w:rsidRDefault="00473A65" w:rsidP="00473A65">
      <w:pPr>
        <w:autoSpaceDE w:val="0"/>
        <w:autoSpaceDN w:val="0"/>
        <w:adjustRightInd w:val="0"/>
        <w:jc w:val="center"/>
        <w:rPr>
          <w:rFonts w:ascii="Arial" w:hAnsi="Arial" w:cs="Arial"/>
          <w:b/>
          <w:bCs/>
        </w:rPr>
      </w:pPr>
      <w:r w:rsidRPr="006848E6">
        <w:rPr>
          <w:rFonts w:ascii="Arial" w:hAnsi="Arial" w:cs="Arial"/>
          <w:b/>
          <w:bCs/>
        </w:rPr>
        <w:t>BLOQUES TEMÁTICOS PARA LA COBERTURA DEL CARGO DE JEFE DE ÁREA</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t>BLOQUE I</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t>El Sistema Educativo Nacional y Provincial. La Educación Secundaria Técnica.</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sym w:font="Wingdings" w:char="F06E"/>
      </w:r>
      <w:r w:rsidRPr="006848E6">
        <w:rPr>
          <w:rFonts w:ascii="Arial" w:hAnsi="Arial" w:cs="Arial"/>
          <w:b/>
          <w:bCs/>
        </w:rPr>
        <w:t xml:space="preserve"> El Sistema Educativo.</w:t>
      </w:r>
    </w:p>
    <w:p w:rsidR="00473A65" w:rsidRPr="006848E6" w:rsidRDefault="00473A65" w:rsidP="00473A65">
      <w:pPr>
        <w:autoSpaceDE w:val="0"/>
        <w:autoSpaceDN w:val="0"/>
        <w:adjustRightInd w:val="0"/>
        <w:jc w:val="both"/>
        <w:rPr>
          <w:rFonts w:ascii="Arial" w:hAnsi="Arial" w:cs="Arial"/>
          <w:b/>
          <w:bCs/>
          <w:sz w:val="16"/>
          <w:szCs w:val="16"/>
        </w:rPr>
      </w:pPr>
    </w:p>
    <w:p w:rsidR="00473A65" w:rsidRPr="006848E6" w:rsidRDefault="00473A65" w:rsidP="00473A65">
      <w:pPr>
        <w:numPr>
          <w:ilvl w:val="0"/>
          <w:numId w:val="1"/>
        </w:numPr>
        <w:autoSpaceDE w:val="0"/>
        <w:autoSpaceDN w:val="0"/>
        <w:adjustRightInd w:val="0"/>
        <w:jc w:val="both"/>
        <w:rPr>
          <w:rFonts w:ascii="Arial" w:hAnsi="Arial" w:cs="Arial"/>
        </w:rPr>
      </w:pPr>
      <w:r w:rsidRPr="006848E6">
        <w:rPr>
          <w:rFonts w:ascii="Arial" w:hAnsi="Arial" w:cs="Arial"/>
        </w:rPr>
        <w:t>La Ley de Educación Nacional y la ley de Educación de la Provincia de Buenos Aires. Estructura del Sistema Educativo Provincial.</w:t>
      </w:r>
    </w:p>
    <w:p w:rsidR="00473A65" w:rsidRPr="006848E6" w:rsidRDefault="00473A65" w:rsidP="00473A65">
      <w:pPr>
        <w:numPr>
          <w:ilvl w:val="0"/>
          <w:numId w:val="1"/>
        </w:numPr>
        <w:autoSpaceDE w:val="0"/>
        <w:autoSpaceDN w:val="0"/>
        <w:adjustRightInd w:val="0"/>
        <w:jc w:val="both"/>
        <w:rPr>
          <w:rFonts w:ascii="Arial" w:hAnsi="Arial" w:cs="Arial"/>
        </w:rPr>
      </w:pPr>
      <w:r w:rsidRPr="006848E6">
        <w:rPr>
          <w:rFonts w:ascii="Arial" w:hAnsi="Arial" w:cs="Arial"/>
        </w:rPr>
        <w:t>Gobierno del sistema educativo provincial: estructura de la Dirección de Inspección General. Funciones. Gestión Distrital y Regional. Entes descentralizados. Funciones de Consejos Escolares y de las Secretarías de Asuntos Docentes. Estructura de la Dirección Provincial de Educación Técnico Profesional y de la Dirección de Educación Técnica.</w:t>
      </w:r>
    </w:p>
    <w:p w:rsidR="00473A65" w:rsidRPr="006848E6" w:rsidRDefault="00473A65" w:rsidP="00473A65">
      <w:pPr>
        <w:numPr>
          <w:ilvl w:val="0"/>
          <w:numId w:val="1"/>
        </w:numPr>
        <w:autoSpaceDE w:val="0"/>
        <w:autoSpaceDN w:val="0"/>
        <w:adjustRightInd w:val="0"/>
        <w:jc w:val="both"/>
        <w:rPr>
          <w:rFonts w:ascii="Arial" w:hAnsi="Arial" w:cs="Arial"/>
          <w:lang w:eastAsia="es-AR"/>
        </w:rPr>
      </w:pPr>
      <w:r w:rsidRPr="006848E6">
        <w:rPr>
          <w:rFonts w:ascii="Arial" w:hAnsi="Arial" w:cs="Arial"/>
          <w:lang w:eastAsia="es-AR"/>
        </w:rPr>
        <w:t>Bases para el Plan Educativo 2008 / 2011 y su continuidad 2012 / 2015.</w:t>
      </w:r>
    </w:p>
    <w:p w:rsidR="00473A65" w:rsidRPr="006848E6" w:rsidRDefault="00473A65" w:rsidP="00473A65">
      <w:pPr>
        <w:numPr>
          <w:ilvl w:val="0"/>
          <w:numId w:val="1"/>
        </w:numPr>
        <w:autoSpaceDE w:val="0"/>
        <w:autoSpaceDN w:val="0"/>
        <w:adjustRightInd w:val="0"/>
        <w:jc w:val="both"/>
        <w:rPr>
          <w:rFonts w:ascii="Arial" w:hAnsi="Arial" w:cs="Arial"/>
        </w:rPr>
      </w:pPr>
      <w:r w:rsidRPr="006848E6">
        <w:rPr>
          <w:rFonts w:ascii="Arial" w:hAnsi="Arial" w:cs="Arial"/>
        </w:rPr>
        <w:t>Líneas de Acción de la Dirección Provincial de Educación Técnico Profesional y de la Dirección de Educación Técnica.</w:t>
      </w:r>
    </w:p>
    <w:p w:rsidR="00473A65" w:rsidRPr="006848E6" w:rsidRDefault="00473A65" w:rsidP="00473A65">
      <w:pPr>
        <w:numPr>
          <w:ilvl w:val="0"/>
          <w:numId w:val="1"/>
        </w:numPr>
        <w:autoSpaceDE w:val="0"/>
        <w:autoSpaceDN w:val="0"/>
        <w:adjustRightInd w:val="0"/>
        <w:jc w:val="both"/>
        <w:rPr>
          <w:rFonts w:ascii="Arial" w:hAnsi="Arial" w:cs="Arial"/>
        </w:rPr>
      </w:pPr>
      <w:r w:rsidRPr="006848E6">
        <w:rPr>
          <w:rFonts w:ascii="Arial" w:hAnsi="Arial" w:cs="Arial"/>
        </w:rPr>
        <w:t xml:space="preserve">Reflexiones en torno a la relación entre la educación y trabajo: los saberes socialmente productivos su construcción e historicidad. Relación socio-histórica entre estado sindicatos y la educación para el trabajo en Argentina. La emergencia de nuevos actores sociales en la formación profesional. </w:t>
      </w:r>
    </w:p>
    <w:p w:rsidR="00473A65" w:rsidRPr="006848E6" w:rsidRDefault="00473A65" w:rsidP="00473A65">
      <w:pPr>
        <w:numPr>
          <w:ilvl w:val="0"/>
          <w:numId w:val="1"/>
        </w:numPr>
        <w:autoSpaceDE w:val="0"/>
        <w:autoSpaceDN w:val="0"/>
        <w:adjustRightInd w:val="0"/>
        <w:jc w:val="both"/>
        <w:rPr>
          <w:rFonts w:ascii="Arial" w:hAnsi="Arial" w:cs="Arial"/>
        </w:rPr>
      </w:pPr>
      <w:r w:rsidRPr="006848E6">
        <w:rPr>
          <w:rFonts w:ascii="Arial" w:hAnsi="Arial" w:cs="Arial"/>
        </w:rPr>
        <w:t>La Ley Nacional de Educación Técnico-Profesional. Marco federal para la organización de Educación Secundaria Técnica.</w:t>
      </w:r>
    </w:p>
    <w:p w:rsidR="00473A65" w:rsidRPr="006848E6" w:rsidRDefault="00473A65" w:rsidP="00473A65">
      <w:pPr>
        <w:numPr>
          <w:ilvl w:val="0"/>
          <w:numId w:val="1"/>
        </w:numPr>
        <w:autoSpaceDE w:val="0"/>
        <w:autoSpaceDN w:val="0"/>
        <w:adjustRightInd w:val="0"/>
        <w:jc w:val="both"/>
        <w:rPr>
          <w:rFonts w:ascii="Arial" w:hAnsi="Arial" w:cs="Arial"/>
        </w:rPr>
      </w:pPr>
      <w:r w:rsidRPr="006848E6">
        <w:rPr>
          <w:rFonts w:ascii="Arial" w:hAnsi="Arial" w:cs="Arial"/>
        </w:rPr>
        <w:t xml:space="preserve">Fines, Características y Particularidades de la Educación Secundaria Provincial y de la Educación Secundaria Técnica. Articulación con otros Niveles y Modalidades. </w:t>
      </w:r>
    </w:p>
    <w:p w:rsidR="00473A65" w:rsidRPr="006848E6" w:rsidRDefault="00473A65" w:rsidP="00473A65">
      <w:pPr>
        <w:numPr>
          <w:ilvl w:val="0"/>
          <w:numId w:val="1"/>
        </w:numPr>
        <w:autoSpaceDE w:val="0"/>
        <w:autoSpaceDN w:val="0"/>
        <w:adjustRightInd w:val="0"/>
        <w:jc w:val="both"/>
        <w:rPr>
          <w:rFonts w:ascii="Arial" w:hAnsi="Arial" w:cs="Arial"/>
        </w:rPr>
      </w:pPr>
      <w:r w:rsidRPr="006848E6">
        <w:rPr>
          <w:rFonts w:ascii="Arial" w:hAnsi="Arial" w:cs="Arial"/>
        </w:rPr>
        <w:t>Institución Educativa. Comunidad Educativa. Acto educativo. Marco general para el trabajo y la tarea docente.</w:t>
      </w:r>
    </w:p>
    <w:p w:rsidR="00473A65" w:rsidRPr="006848E6" w:rsidRDefault="00473A65" w:rsidP="00473A65">
      <w:pPr>
        <w:autoSpaceDE w:val="0"/>
        <w:autoSpaceDN w:val="0"/>
        <w:adjustRightInd w:val="0"/>
        <w:jc w:val="both"/>
        <w:rPr>
          <w:rFonts w:ascii="Arial" w:hAnsi="Arial" w:cs="Arial"/>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sym w:font="Wingdings" w:char="F06E"/>
      </w:r>
      <w:r w:rsidRPr="006848E6">
        <w:rPr>
          <w:rFonts w:ascii="Arial" w:hAnsi="Arial" w:cs="Arial"/>
          <w:b/>
          <w:bCs/>
        </w:rPr>
        <w:t xml:space="preserve"> La escuela de nivel Secundaria y modalidad Técnica del sistema educativo bonaerense</w:t>
      </w:r>
    </w:p>
    <w:p w:rsidR="00473A65" w:rsidRPr="006848E6" w:rsidRDefault="00473A65" w:rsidP="00473A65">
      <w:pPr>
        <w:autoSpaceDE w:val="0"/>
        <w:autoSpaceDN w:val="0"/>
        <w:adjustRightInd w:val="0"/>
        <w:jc w:val="both"/>
        <w:rPr>
          <w:rFonts w:ascii="Arial" w:hAnsi="Arial" w:cs="Arial"/>
          <w:b/>
          <w:bCs/>
          <w:sz w:val="16"/>
          <w:szCs w:val="16"/>
        </w:rPr>
      </w:pP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t>1. Historia del nivel secundario en Argentina y en la provincia de Buenos Aires, específicamente. Historia de la modalidad de Educación Técnico-Profesional en la jurisdicción.</w:t>
      </w: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t>2. Desafíos actuales frente a los nuevos lineamientos de la política educativa nacional y provincial para la Educación Secundaria: inclusión y obligatoriedad. El cuidado y acompañamiento de las trayectorias educativas como eje de la gestión directiva.</w:t>
      </w: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t>3. Objetivos de la educación secundaria bonaerense: la formación de sujetos de derecho, la vinculación con el mundo del trabajo y el mundo productivo, la continuidad de los estudios. Propósitos formativos de la modalidad.</w:t>
      </w: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t>4. Reflexiones en torno a la relación entre la educación y trabajo: los saberes socialmente productivos su construcción e historicidad. Relación socio-histórica entre estado sindicatos y la educación para el trabajo en Argentina. La emergencia de nuevos actores sociales en la formación profesional.</w:t>
      </w: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t>5. Organización de las Escuelas del nivel. La vida institucional, las tradiciones y la cultura institucional como obstáculos y alternativas para el logro de los objetivos político-pedagógicos.</w:t>
      </w: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t xml:space="preserve">6. Modalidades organizacionales: Escuelas Conveniadas, Unidades Académicas, Centros para la producción total. CESAJ (Centros de Educación Secundaria para adolescentes y jóvenes de 15 a 18 años). Escuelas en distintos contextos de desarrollo educativo (Rural, contexto de encierro, hospital y domicilio, virtual). El concepto de formato escolar: El modelo clásico de la escuela secundaria y los otros formatos escolares. </w:t>
      </w: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lastRenderedPageBreak/>
        <w:t>7. El régimen académico de la escuela secundaria: regulaciones que acompañan y delimitan, la trayectoria escolar de los estudiantes en una escuela inclusiva con aprendizaje. Especificaciones para la Educación Secundaria Técnica</w:t>
      </w:r>
    </w:p>
    <w:p w:rsidR="00473A65" w:rsidRPr="006848E6" w:rsidRDefault="00473A65" w:rsidP="00473A65">
      <w:pPr>
        <w:autoSpaceDE w:val="0"/>
        <w:autoSpaceDN w:val="0"/>
        <w:adjustRightInd w:val="0"/>
        <w:jc w:val="both"/>
        <w:rPr>
          <w:rFonts w:ascii="Arial" w:hAnsi="Arial" w:cs="Arial"/>
        </w:rPr>
      </w:pPr>
      <w:r w:rsidRPr="006848E6">
        <w:rPr>
          <w:rFonts w:ascii="Arial" w:hAnsi="Arial" w:cs="Arial"/>
        </w:rPr>
        <w:t>8. Alumnos integrados y Formación Técnica Específica.</w:t>
      </w:r>
    </w:p>
    <w:p w:rsidR="00473A65" w:rsidRPr="006848E6" w:rsidRDefault="00473A65" w:rsidP="00473A65">
      <w:pPr>
        <w:rPr>
          <w:rFonts w:ascii="Arial" w:hAnsi="Arial" w:cs="Arial"/>
        </w:rPr>
      </w:pPr>
    </w:p>
    <w:p w:rsidR="00473A65" w:rsidRPr="006848E6" w:rsidRDefault="00473A65" w:rsidP="00473A65">
      <w:pPr>
        <w:rPr>
          <w:rFonts w:ascii="Arial" w:hAnsi="Arial" w:cs="Arial"/>
          <w:b/>
          <w:i/>
        </w:rPr>
      </w:pPr>
      <w:r w:rsidRPr="006848E6">
        <w:rPr>
          <w:rFonts w:ascii="Arial" w:hAnsi="Arial" w:cs="Arial"/>
          <w:b/>
          <w:i/>
        </w:rPr>
        <w:t>Bibliografía:</w:t>
      </w:r>
    </w:p>
    <w:p w:rsidR="00473A65" w:rsidRPr="006848E6" w:rsidRDefault="00473A65" w:rsidP="00473A65">
      <w:pPr>
        <w:rPr>
          <w:rFonts w:ascii="Arial" w:hAnsi="Arial" w:cs="Arial"/>
        </w:rPr>
      </w:pP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Anales de la educación común. Educación y trabajo. DGCyE. La Plata: Tercer siglo, año 2, numero 5. (Dic 2005)</w:t>
      </w: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La fábrica del conocimiento 1ra parte, Editorial Homo Sapiens 2007.</w:t>
      </w: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Pineaut, Pablo: Sindicatos, estados y Educación Técnica (1936-1968) Centro editor de América Latina año 1991.</w:t>
      </w: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Gallart, M. A.: La escuela técnica industrial en argentina: ¿un modelo para amar? Montevideo: Cinterfor/OIT, 2006</w:t>
      </w: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Almandos M y otros Educación y trabajo: articulaciones y políticas. Argentina, 2010, UNESCO IIEPE</w:t>
      </w: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Tedesco, Juan Carlos Educación popular hoy, (claves para todos). Editorial: capital Intelectual.2005</w:t>
      </w: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Jacinto (compiladora) Educar para el trabajo, discutiendo rumbos en América Latina, 2004 BS.AS. Redetis, IDES-IIPE,MECyT, MTEySS.</w:t>
      </w:r>
    </w:p>
    <w:p w:rsidR="00473A65" w:rsidRPr="006848E6" w:rsidRDefault="00473A65" w:rsidP="00473A65">
      <w:pPr>
        <w:numPr>
          <w:ilvl w:val="0"/>
          <w:numId w:val="7"/>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Baquero, R.; Dicker, Gabriela y Frigerio, Graciela. Las formas de lo escolar. Del estante editorial, Bs As. 2007.</w:t>
      </w:r>
    </w:p>
    <w:p w:rsidR="00473A65" w:rsidRPr="006848E6" w:rsidRDefault="00473A65" w:rsidP="00473A65">
      <w:pPr>
        <w:numPr>
          <w:ilvl w:val="0"/>
          <w:numId w:val="7"/>
        </w:numPr>
        <w:jc w:val="both"/>
        <w:rPr>
          <w:rFonts w:ascii="Arial" w:hAnsi="Arial" w:cs="Arial"/>
          <w:sz w:val="22"/>
          <w:szCs w:val="22"/>
        </w:rPr>
      </w:pPr>
      <w:r w:rsidRPr="006848E6">
        <w:rPr>
          <w:rFonts w:ascii="Arial" w:hAnsi="Arial" w:cs="Arial"/>
          <w:sz w:val="22"/>
          <w:szCs w:val="22"/>
          <w:lang w:eastAsia="es-AR"/>
        </w:rPr>
        <w:t>Régimen académico Resolución 587/11 y 1480/11</w:t>
      </w:r>
    </w:p>
    <w:p w:rsidR="00473A65" w:rsidRPr="006848E6" w:rsidRDefault="00473A65" w:rsidP="00473A65">
      <w:pPr>
        <w:numPr>
          <w:ilvl w:val="0"/>
          <w:numId w:val="7"/>
        </w:numPr>
        <w:jc w:val="both"/>
        <w:rPr>
          <w:rFonts w:ascii="Arial" w:hAnsi="Arial" w:cs="Arial"/>
          <w:sz w:val="22"/>
          <w:szCs w:val="22"/>
        </w:rPr>
      </w:pPr>
      <w:r w:rsidRPr="006848E6">
        <w:rPr>
          <w:rFonts w:ascii="Arial" w:hAnsi="Arial" w:cs="Arial"/>
          <w:sz w:val="22"/>
          <w:szCs w:val="22"/>
          <w:lang w:eastAsia="es-AR"/>
        </w:rPr>
        <w:t>Decreto 2299/11: Reglamento General para Instituciones Educativas de la Provincia de Buenos Aires.</w:t>
      </w:r>
    </w:p>
    <w:p w:rsidR="00473A65" w:rsidRPr="006848E6" w:rsidRDefault="00473A65" w:rsidP="00473A65">
      <w:pPr>
        <w:rPr>
          <w:rFonts w:ascii="Arial" w:hAnsi="Arial" w:cs="Arial"/>
        </w:rPr>
      </w:pPr>
    </w:p>
    <w:p w:rsidR="00473A65" w:rsidRPr="006848E6" w:rsidRDefault="00473A65" w:rsidP="00473A65">
      <w:pPr>
        <w:rPr>
          <w:rFonts w:ascii="Arial" w:hAnsi="Arial" w:cs="Arial"/>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t>BLOQUE II</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sym w:font="Wingdings" w:char="F06E"/>
      </w:r>
      <w:r w:rsidRPr="006848E6">
        <w:rPr>
          <w:rFonts w:ascii="Arial" w:hAnsi="Arial" w:cs="Arial"/>
          <w:b/>
          <w:bCs/>
        </w:rPr>
        <w:t xml:space="preserve"> Currículum y enseñanza en la Educación Secundaria y en la modalidad de ETP.</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 xml:space="preserve">Currículum y enseñanza: La problemática curricular. El currículo como proyecto político, social y cultural. Perspectivas contemporáneas. </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El Marco General para la Educación Secundaria como fundamento del proyecto político-pedagógico de la enseñanza.</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 xml:space="preserve">El Diseño Curricular como normativa y como instrumento de trabajo en la conducción y la gestión institucional. </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La referenciación curricular en la Educación Secundaria Técnica a perfiles profesionales. Marcos de homologación</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La conducción y supervisión de las prácticas de enseñanza: la función de acompañamiento, asesoramiento y evaluación de lo enseñado a partir de las definiciones normativas de los Diseños Curriculares del Nivel y Modalidad.</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La evaluación como concepción e instrumentación de la recolección de información para la toma de decisiones vinculadas a la enseñanza. El Plan Institucional de Evaluación: la tarea del equipo directivo y los docentes en la planificación, comunicación y supervisión de las instancias de evaluación a los alumnos. Concepto y aplicación de evaluaciones integradoras en el nivel y modalidad.</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Los proyectos institucionales en el marco de la enseñanza obligatoria prescripta en los Diseños Curriculares. El Proyecto Curricular Institucional en la Educación Técnico-Profesional. El Plan de Continuidad Pedagógica en la Escuela Secundaria Técnica. La articulación curricular como decisión inteligente. Los Departamentos de Integración Curricular.</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t>La planificación del tiempo y los espacios para la enseñanza. Aprovechamiento integral y equitativo de los recursos existentes en los espacios didáctico-productivos.</w:t>
      </w:r>
    </w:p>
    <w:p w:rsidR="00473A65" w:rsidRPr="006848E6" w:rsidRDefault="00473A65" w:rsidP="00473A65">
      <w:pPr>
        <w:numPr>
          <w:ilvl w:val="0"/>
          <w:numId w:val="2"/>
        </w:numPr>
        <w:autoSpaceDE w:val="0"/>
        <w:autoSpaceDN w:val="0"/>
        <w:adjustRightInd w:val="0"/>
        <w:jc w:val="both"/>
        <w:rPr>
          <w:rFonts w:ascii="Arial" w:hAnsi="Arial" w:cs="Arial"/>
        </w:rPr>
      </w:pPr>
      <w:r w:rsidRPr="006848E6">
        <w:rPr>
          <w:rFonts w:ascii="Arial" w:hAnsi="Arial" w:cs="Arial"/>
        </w:rPr>
        <w:lastRenderedPageBreak/>
        <w:t>Educación tecnológica en la Escuela Secundaria Técnica: Tendencias, presencia curricular, prácticas de educación tecnológica en el aula, el aula taller y el aula laboratorio.</w:t>
      </w:r>
    </w:p>
    <w:p w:rsidR="00473A65" w:rsidRPr="006848E6" w:rsidRDefault="00473A65" w:rsidP="00473A65">
      <w:pPr>
        <w:rPr>
          <w:rFonts w:ascii="Arial" w:hAnsi="Arial" w:cs="Arial"/>
        </w:rPr>
      </w:pPr>
    </w:p>
    <w:p w:rsidR="00473A65" w:rsidRPr="006848E6" w:rsidRDefault="00473A65" w:rsidP="00473A65">
      <w:pPr>
        <w:rPr>
          <w:rFonts w:ascii="Arial" w:hAnsi="Arial" w:cs="Arial"/>
          <w:b/>
          <w:i/>
        </w:rPr>
      </w:pPr>
      <w:r w:rsidRPr="006848E6">
        <w:rPr>
          <w:rFonts w:ascii="Arial" w:hAnsi="Arial" w:cs="Arial"/>
          <w:b/>
          <w:i/>
        </w:rPr>
        <w:t>Bibliografía:</w:t>
      </w:r>
    </w:p>
    <w:p w:rsidR="00473A65" w:rsidRPr="006848E6" w:rsidRDefault="00473A65" w:rsidP="00473A65">
      <w:pPr>
        <w:rPr>
          <w:rFonts w:ascii="Arial" w:hAnsi="Arial" w:cs="Arial"/>
          <w:b/>
          <w:i/>
        </w:rPr>
      </w:pP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Camilioni, A y otros (2007) El saber didáctico. Buenos Aires. Paidos. Cap 1</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Camilioni, A: Modalidades y proyectos de cambio curricular. En Aportes para el cambio curricular en Argentina. Universidad de Buenos Aires. Facultad de Medicina- OPS/OMS Bs As 2001.</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Stenhouse, L : Investigación y desarrollo del currículo. Madrid, Moratra, 1984 (cap.1,5,6 y 7).</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Feldman, Daniel y Palamidessi, Mariano. La programación de la enseñanza, UNGS, 2007.</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Bruner, J La importancia de la educación. Buenos Aires, Paidos cap. 4.</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Anijovich, R. Camilioni A y otros. La evaluación significativa, Editorial Paidos. Argentina, 2010.</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SCHON, D (1987): La formación de profesionales reflexivos, Barcelona, Paidos- MEC- 1997: El profesional reflexivo, Barcelona, Paidos</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Marco General de Política Curricular Niveles y Modalidades del Sistema Educativo Resolución Nº 3655/07.</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Diseños Curriculares de Educación Secundaria Básica y Orientada disponibles en: http://abc.gov.ar/lainstitucion/organismos/consejogeneral/disenioscurriculares/</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Diseño Curricular para la ES. Construcción de Ciudadanía 1° a 3° Resolución 2496-07.</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Diseño Curricular para la Educación Secundaria - 1° Año (7° ESB) Resolución 3233/06.</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Diseño Curricular para la Educación Secundaria - 2° Año. Resolución N° 2495/07.</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Diseño Curricular para la Educación Secundaria - 3° Año Resolución N° 0317/07.</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Resolución Nº 3828/09 (Implementación de la Escuela Secundaria Superior).</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Resolución Nº 3828/09: Escuela Secundaria Superior: Marco General- Anexo I.</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Resolución Nº 3828/09: Escuela Secundaria Superior Orientada: Marco General-Anexo II.</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Resolución Nº 3828/09: Escuela Secundaria Superior Modalidad Técnico Profesional-Anexo III.</w:t>
      </w:r>
    </w:p>
    <w:p w:rsidR="00473A65" w:rsidRPr="006848E6" w:rsidRDefault="00473A65" w:rsidP="00473A65">
      <w:pPr>
        <w:numPr>
          <w:ilvl w:val="0"/>
          <w:numId w:val="8"/>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Resolución Nº 88/09</w:t>
      </w:r>
    </w:p>
    <w:p w:rsidR="00473A65" w:rsidRPr="006848E6" w:rsidRDefault="00473A65" w:rsidP="00473A65">
      <w:pPr>
        <w:numPr>
          <w:ilvl w:val="0"/>
          <w:numId w:val="8"/>
        </w:numPr>
        <w:autoSpaceDE w:val="0"/>
        <w:autoSpaceDN w:val="0"/>
        <w:adjustRightInd w:val="0"/>
        <w:rPr>
          <w:rFonts w:ascii="Arial" w:hAnsi="Arial" w:cs="Arial"/>
          <w:sz w:val="22"/>
          <w:szCs w:val="22"/>
        </w:rPr>
      </w:pPr>
      <w:r w:rsidRPr="006848E6">
        <w:rPr>
          <w:rFonts w:ascii="Arial" w:hAnsi="Arial" w:cs="Arial"/>
          <w:sz w:val="22"/>
          <w:szCs w:val="22"/>
          <w:lang w:eastAsia="es-AR"/>
        </w:rPr>
        <w:t>La Planificación desde un currículum prescriptivo (Disponible en http://abc.gov.ar/lainstitucion/organismos/direccionprovincialplaneamiento/).</w:t>
      </w:r>
    </w:p>
    <w:p w:rsidR="00473A65" w:rsidRPr="006848E6" w:rsidRDefault="00473A65" w:rsidP="00473A65">
      <w:pPr>
        <w:rPr>
          <w:rFonts w:ascii="Arial" w:hAnsi="Arial" w:cs="Arial"/>
        </w:rPr>
      </w:pPr>
    </w:p>
    <w:p w:rsidR="00473A65" w:rsidRPr="006848E6" w:rsidRDefault="00473A65" w:rsidP="00473A65">
      <w:pPr>
        <w:rPr>
          <w:rFonts w:ascii="Arial" w:hAnsi="Arial" w:cs="Arial"/>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t>BLOQUE III</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sym w:font="Wingdings" w:char="F06E"/>
      </w:r>
      <w:r w:rsidRPr="006848E6">
        <w:rPr>
          <w:rFonts w:ascii="Arial" w:hAnsi="Arial" w:cs="Arial"/>
          <w:b/>
          <w:bCs/>
        </w:rPr>
        <w:t xml:space="preserve"> Los sujetos de la Educación Secundaria: jóvenes, adolescentes y adultos.</w:t>
      </w:r>
    </w:p>
    <w:p w:rsidR="00473A65" w:rsidRPr="006848E6" w:rsidRDefault="00473A65" w:rsidP="00473A65">
      <w:pPr>
        <w:autoSpaceDE w:val="0"/>
        <w:autoSpaceDN w:val="0"/>
        <w:adjustRightInd w:val="0"/>
        <w:jc w:val="both"/>
        <w:rPr>
          <w:rFonts w:ascii="Arial" w:hAnsi="Arial" w:cs="Arial"/>
          <w:b/>
          <w:bCs/>
          <w:sz w:val="16"/>
          <w:szCs w:val="16"/>
        </w:rPr>
      </w:pPr>
    </w:p>
    <w:p w:rsidR="00473A65" w:rsidRPr="006848E6" w:rsidRDefault="00473A65" w:rsidP="00473A65">
      <w:pPr>
        <w:numPr>
          <w:ilvl w:val="0"/>
          <w:numId w:val="3"/>
        </w:numPr>
        <w:autoSpaceDE w:val="0"/>
        <w:autoSpaceDN w:val="0"/>
        <w:adjustRightInd w:val="0"/>
        <w:jc w:val="both"/>
        <w:rPr>
          <w:rFonts w:ascii="Arial" w:hAnsi="Arial" w:cs="Arial"/>
        </w:rPr>
      </w:pPr>
      <w:r w:rsidRPr="006848E6">
        <w:rPr>
          <w:rFonts w:ascii="Arial" w:hAnsi="Arial" w:cs="Arial"/>
        </w:rPr>
        <w:t>Infancia, juventud y adolescencia. Los Derechos de niños, niñas y adolescentes y los Derechos Humanos. Construcción de Ciudadanía: Los Jóvenes como sujetos de derecho. Las prácticas juveniles en la construcción de prácticas ciudadanas.</w:t>
      </w:r>
    </w:p>
    <w:p w:rsidR="00473A65" w:rsidRPr="006848E6" w:rsidRDefault="00473A65" w:rsidP="00473A65">
      <w:pPr>
        <w:numPr>
          <w:ilvl w:val="0"/>
          <w:numId w:val="3"/>
        </w:numPr>
        <w:autoSpaceDE w:val="0"/>
        <w:autoSpaceDN w:val="0"/>
        <w:adjustRightInd w:val="0"/>
        <w:jc w:val="both"/>
        <w:rPr>
          <w:rFonts w:ascii="Arial" w:hAnsi="Arial" w:cs="Arial"/>
        </w:rPr>
      </w:pPr>
      <w:r w:rsidRPr="006848E6">
        <w:rPr>
          <w:rFonts w:ascii="Arial" w:hAnsi="Arial" w:cs="Arial"/>
        </w:rPr>
        <w:t>Los adultos en la escuela secundaria: docentes, directores y padres. La tensión intergeneracional: el acompañamiento y la contención, la construcción de autoridad y la construcción de la ley simbólica.</w:t>
      </w:r>
    </w:p>
    <w:p w:rsidR="00473A65" w:rsidRPr="006848E6" w:rsidRDefault="00473A65" w:rsidP="00473A65">
      <w:pPr>
        <w:numPr>
          <w:ilvl w:val="0"/>
          <w:numId w:val="3"/>
        </w:numPr>
        <w:autoSpaceDE w:val="0"/>
        <w:autoSpaceDN w:val="0"/>
        <w:adjustRightInd w:val="0"/>
        <w:jc w:val="both"/>
        <w:rPr>
          <w:rFonts w:ascii="Arial" w:hAnsi="Arial" w:cs="Arial"/>
        </w:rPr>
      </w:pPr>
      <w:r w:rsidRPr="006848E6">
        <w:rPr>
          <w:rFonts w:ascii="Arial" w:hAnsi="Arial" w:cs="Arial"/>
        </w:rPr>
        <w:t>El gobierno escolar y la democratización de las instituciones: espacios de participación de la comunidad educativa en la vida institucional: Acuerdos Institucionales de Convivencia, Consejos Institucionales de Convivencia. Consejos Académicos, Consejos de Escuela, Centros de Estudiantes y otras formas de institucionalización de la participación.</w:t>
      </w:r>
    </w:p>
    <w:p w:rsidR="00473A65" w:rsidRPr="006848E6" w:rsidRDefault="00473A65" w:rsidP="00473A65">
      <w:pPr>
        <w:numPr>
          <w:ilvl w:val="0"/>
          <w:numId w:val="3"/>
        </w:numPr>
        <w:autoSpaceDE w:val="0"/>
        <w:autoSpaceDN w:val="0"/>
        <w:adjustRightInd w:val="0"/>
        <w:jc w:val="both"/>
        <w:rPr>
          <w:rFonts w:ascii="Arial" w:hAnsi="Arial" w:cs="Arial"/>
        </w:rPr>
      </w:pPr>
      <w:r w:rsidRPr="006848E6">
        <w:rPr>
          <w:rFonts w:ascii="Arial" w:hAnsi="Arial" w:cs="Arial"/>
        </w:rPr>
        <w:t xml:space="preserve">Distorsiones sobre desigualdad, diversidad cultural e interculturalidad: la apropiación desigual de los bienes simbólicos culturales. La diferencia como justificación de prácticas expulsivas de la escuela. </w:t>
      </w:r>
    </w:p>
    <w:p w:rsidR="00473A65" w:rsidRPr="006848E6" w:rsidRDefault="00473A65" w:rsidP="00473A65">
      <w:pPr>
        <w:numPr>
          <w:ilvl w:val="0"/>
          <w:numId w:val="3"/>
        </w:numPr>
        <w:autoSpaceDE w:val="0"/>
        <w:autoSpaceDN w:val="0"/>
        <w:adjustRightInd w:val="0"/>
        <w:jc w:val="both"/>
        <w:rPr>
          <w:rFonts w:ascii="Arial" w:hAnsi="Arial" w:cs="Arial"/>
        </w:rPr>
      </w:pPr>
      <w:r w:rsidRPr="006848E6">
        <w:rPr>
          <w:rFonts w:ascii="Arial" w:hAnsi="Arial" w:cs="Arial"/>
        </w:rPr>
        <w:t xml:space="preserve">Las condiciones actuales de los jóvenes y adolescentes: las construcciones familiares, las condiciones socioeconómicas y las situaciones de violencia y desamparo. El uso estigmatizante de diagnósticos de pobreza. La interpelación a los jóvenes y adolescentes como “apáticos, desinteresados, vagos”, etc. y su incidencia en el trayecto escolar. El </w:t>
      </w:r>
      <w:r w:rsidRPr="006848E6">
        <w:rPr>
          <w:rFonts w:ascii="Arial" w:hAnsi="Arial" w:cs="Arial"/>
        </w:rPr>
        <w:lastRenderedPageBreak/>
        <w:t>problema de la violencia y su manifestación como emergente en la escuela. Intervención desde la escuela frente a situaciones de vulneración de derechos.</w:t>
      </w:r>
    </w:p>
    <w:p w:rsidR="00473A65" w:rsidRPr="006848E6" w:rsidRDefault="00473A65" w:rsidP="00473A65">
      <w:pPr>
        <w:numPr>
          <w:ilvl w:val="0"/>
          <w:numId w:val="3"/>
        </w:numPr>
        <w:autoSpaceDE w:val="0"/>
        <w:autoSpaceDN w:val="0"/>
        <w:adjustRightInd w:val="0"/>
        <w:jc w:val="both"/>
        <w:rPr>
          <w:rFonts w:ascii="Arial" w:hAnsi="Arial" w:cs="Arial"/>
        </w:rPr>
      </w:pPr>
      <w:r w:rsidRPr="006848E6">
        <w:rPr>
          <w:rFonts w:ascii="Arial" w:hAnsi="Arial" w:cs="Arial"/>
        </w:rPr>
        <w:t xml:space="preserve">Transformaciones socioculturales y los desafíos de la educación secundaria. Educación, tecnología y comunicación. Nuevas tecnologías en el aula de educación secundaria: Programa Conectar Igualdad. </w:t>
      </w:r>
    </w:p>
    <w:p w:rsidR="00473A65" w:rsidRPr="006848E6" w:rsidRDefault="00473A65" w:rsidP="00473A65">
      <w:pPr>
        <w:rPr>
          <w:rFonts w:ascii="Arial" w:hAnsi="Arial" w:cs="Arial"/>
        </w:rPr>
      </w:pPr>
    </w:p>
    <w:p w:rsidR="00473A65" w:rsidRPr="006848E6" w:rsidRDefault="00473A65" w:rsidP="00473A65">
      <w:pPr>
        <w:rPr>
          <w:rFonts w:ascii="Arial" w:hAnsi="Arial" w:cs="Arial"/>
          <w:b/>
          <w:i/>
        </w:rPr>
      </w:pPr>
      <w:r w:rsidRPr="006848E6">
        <w:rPr>
          <w:rFonts w:ascii="Arial" w:hAnsi="Arial" w:cs="Arial"/>
          <w:b/>
          <w:i/>
        </w:rPr>
        <w:t>Bibliografía:</w:t>
      </w:r>
    </w:p>
    <w:p w:rsidR="00473A65" w:rsidRPr="006848E6" w:rsidRDefault="00473A65" w:rsidP="00473A65">
      <w:pPr>
        <w:rPr>
          <w:rFonts w:ascii="Arial" w:hAnsi="Arial" w:cs="Arial"/>
        </w:rPr>
      </w:pP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Anales de la Educación Común. Adolescencia y Juventud. Dirección General de Cultura y Educación. La Plata, Tercer siglo, 1/2, sep. 2005.</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Anales de la Educación Común. Educación y trabajo. Dirección General de Cultura y Educación. La Plata, Tercer siglo, 2 (5), dic. 2005.</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AAVV. Sanos, Santos y Sabios: pobreza y educación. Cuadernos de Pedagogía. N° 12. Agosto 2004. Centros de estudio en Pedagogía crítica.</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Barbero, Jesús M. “Jóvenes: comunicación e identidad” en Revista Pensar Iberoamérica Nº0, OEI, 2002. Disponible en: www.pei.es/pensariberoamerica.</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Dussel, Inés: “La escuela y los temas polémicos: reflexiones y sugerencias en torno a una relación difícil”. Ministerio de Educación, Ciencia y Tecnología, Bs. As., 2000.</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Dussel, Inés: Aprender y enseñar en la cultura digital VI Foro Latinoamericano de Educación; Educación y nuevas tecnologías: los desafíos pedagógicos ante el mundo digital Buenos Aires: Santillana, 2010 (Disponible en http://www.oei.org.ar/7BASICOp.pdf)</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Feixa, C. De Jóvenes, bandas y tribus. Barcelona: Ariel, 1999.</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Kaplan, Carina (dir.), Bracchi, Claudia, Brenner, Gabriel y otros. Violencia escolar bajo sospecha. Miño y Dávila, Bs. As., 2009.</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Kaplan, Carina (2006). Violencias en plural. Sociología de las violencias en la escuela. Buenos Aires. Edit. Miño y Dávila.</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Kessler, G. La experiencia educativa fragmentada, (en línea) Buenos Aires, IPEUNESCO, 2002. (fecha de consulta: diciembre 2006). Disponible en: www.iipebuenosaires.org.ar</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Puiggrós, Adriana. El lugar del saber: conflictos y alternativas entre educación, conocimiento y política. Buenos Aires: Galerna, 2003. 408 p.</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Reguillo, R. Emergencia de culturas juveniles. Estrategias del desencanto, Buenos Aires: Norma, 2000.</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 xml:space="preserve">Tenti Fanfani, Emilio. “Viejas y nuevas formas de autoridad docente” en Revista Todavía, abril 2004. Disponible en: </w:t>
      </w:r>
      <w:hyperlink r:id="rId6" w:history="1">
        <w:r w:rsidRPr="006848E6">
          <w:rPr>
            <w:rStyle w:val="Hipervnculo"/>
            <w:rFonts w:ascii="Arial" w:hAnsi="Arial" w:cs="Arial"/>
            <w:sz w:val="22"/>
            <w:szCs w:val="22"/>
            <w:lang w:eastAsia="es-AR"/>
          </w:rPr>
          <w:t>www.catedu.es/convivencia</w:t>
        </w:r>
      </w:hyperlink>
      <w:r w:rsidRPr="006848E6">
        <w:rPr>
          <w:rFonts w:ascii="Arial" w:hAnsi="Arial" w:cs="Arial"/>
          <w:sz w:val="22"/>
          <w:szCs w:val="22"/>
          <w:lang w:eastAsia="es-AR"/>
        </w:rPr>
        <w:t xml:space="preserve"> </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Tenti Fanfani, Emilio. “Cultura juvenil y cultura escolar”. Ponencia presentada en el Encuentro “Escola jovem: un novo olhar para la ensino medio”. Ministerio de Educacao, Brasil, 2000. Disponible en: www.rticpromse.files.wordpress.com</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Tenti Fanfani, Emilio (comp.). Nuevos temas en la agenda de política educativa. SXXI, Bs.As., 2008.</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Tiramonti, Guillermina, (comp.). La trama de la desigualdad educativa: mutaciones recientes en la escuela media. Buenos Aires: Manantial, 2004. 240 p., (Biblioteca del Docente). Cap. 1 y 4.</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Tiramonti, Guillermina. “La escuela en la encrucijada del cambio epocal”. En Educ. Soc., Campinas, vol. 26, n. 92, p. 889-910, Especial Oct. 2005. Disponible en: http://www.cedes.unicamp.br</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Urresti, Marcelo. “Adolescencia y juventud: dos categorías construidas socialmente” en: Tenti Fanfani, E. (comp.) Una escuela para los adolescentes. Reflexiones y valoraciones, Buenos Aires: UNICEF/Losada, 2000.</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Kantor, Débora (variaciones 2008) Variaciones para educar adolescentes y jóvenes Capítulos 1,2 y 5, Buenos Aires, Del estante Editorial</w:t>
      </w:r>
    </w:p>
    <w:p w:rsidR="00473A65" w:rsidRPr="006848E6" w:rsidRDefault="00473A65" w:rsidP="00473A65">
      <w:pPr>
        <w:numPr>
          <w:ilvl w:val="0"/>
          <w:numId w:val="9"/>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RedEntis Inserción laboral de los jóvenes: Expectativas, demanda laboral y trayectorias, Boletín RedEntis Nº 5 marzo 2006, IIPE- UNESCO.</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t>BLOQUE IV</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sym w:font="Wingdings" w:char="F06E"/>
      </w:r>
      <w:r w:rsidRPr="006848E6">
        <w:rPr>
          <w:rFonts w:ascii="Arial" w:hAnsi="Arial" w:cs="Arial"/>
          <w:b/>
          <w:bCs/>
        </w:rPr>
        <w:t xml:space="preserve"> Gestión Educativa</w:t>
      </w:r>
    </w:p>
    <w:p w:rsidR="00473A65" w:rsidRPr="006848E6" w:rsidRDefault="00473A65" w:rsidP="00473A65">
      <w:pPr>
        <w:rPr>
          <w:rFonts w:ascii="Arial" w:hAnsi="Arial" w:cs="Arial"/>
          <w:sz w:val="16"/>
          <w:szCs w:val="16"/>
        </w:rPr>
      </w:pP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La Educación Técnica integrada al trabajo socio-productivo. El CoPrET.</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 xml:space="preserve">El Proyecto Institucional en la ETP. Planeamiento estratégico y diagnóstico participativo. Autoevaluación Institucional. Los proyectos integrados de Educación Técnico Específica y Científico Tecnológica. </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La Evaluación de Calidad Educativa en alumnos de Escuelas Técnicas.</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Los Planes de Mejora. Líneas de acción jurisdiccionales e institucionales.</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Crédito Fiscal Nacional y Provincial.</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Las Prácticas Profesionalizantes: Caracterización y formatos. Condiciones de implementación y marco normativo regulatorio. Derechos y obligaciones de las partes intervinientes. Evaluación de alumnos practicantes. Las pasantías como un formato de Practicas Profesionalizantes. Sistemas de Alternancia Escuela-Empresa. Empresas simuladas.</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Cooperativas escolares. Microempendimientos escolares. Trabajo por cuenta de terceros.</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 xml:space="preserve">La organización administrativa de los espacios didáctico-productivos en la Escuela técnica. Estados administrativos a cargo del Área. Responsabilidad directa y corresponsabilidad. </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 xml:space="preserve">El pañol y depósitos. Los laboratorios y gabinetes. Administración del patrimonio escolar. Los EMATP del área. </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Las responsabilidades del Jefe de Área, en su integración al Proyecto Educativo, vinculadas a la calidad educativa en la Escuela Secundaria Técnica. Estrategias de intervención (visita a clase, jornadas, etc.). La resignificación del rol en procesos de autonomía de gestión.</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Orientaciones didácticas y metodológicas válidas en la formación técnico-específica: resolución de problemas, proyectos tecnológicos, análisis de casos, simulaciones, etc. La tecnología como campo del conocimiento. Valor didáctico de los procedimientos propios de la tecnología. La enseñanza de capacidades complejas. Educación basada en la acción y en la reflexión sobre la acción. Aprendizaje colaborativo mediado en la práctica.</w:t>
      </w:r>
    </w:p>
    <w:p w:rsidR="00473A65" w:rsidRPr="006848E6" w:rsidRDefault="00473A65" w:rsidP="00473A65">
      <w:pPr>
        <w:numPr>
          <w:ilvl w:val="0"/>
          <w:numId w:val="4"/>
        </w:numPr>
        <w:autoSpaceDE w:val="0"/>
        <w:autoSpaceDN w:val="0"/>
        <w:adjustRightInd w:val="0"/>
        <w:ind w:left="360"/>
        <w:jc w:val="both"/>
        <w:rPr>
          <w:rFonts w:ascii="Arial" w:hAnsi="Arial" w:cs="Arial"/>
        </w:rPr>
      </w:pPr>
      <w:r w:rsidRPr="006848E6">
        <w:rPr>
          <w:rFonts w:ascii="Arial" w:hAnsi="Arial" w:cs="Arial"/>
        </w:rPr>
        <w:t>Aprovechamiento pedagógico de oportunidades externas: Feria de Ciencias y Tecnología y otras (olimpiadas específicas, concursos, programas, muestras, etc.). Salidas didácticas y salidas de representación institucional. Las actividades extracurriculares.</w:t>
      </w:r>
    </w:p>
    <w:p w:rsidR="00473A65" w:rsidRPr="006848E6" w:rsidRDefault="00473A65" w:rsidP="00473A65">
      <w:pPr>
        <w:rPr>
          <w:rFonts w:ascii="Arial" w:hAnsi="Arial" w:cs="Arial"/>
        </w:rPr>
      </w:pPr>
    </w:p>
    <w:p w:rsidR="00473A65" w:rsidRPr="006848E6" w:rsidRDefault="00473A65" w:rsidP="00473A65">
      <w:pPr>
        <w:autoSpaceDE w:val="0"/>
        <w:autoSpaceDN w:val="0"/>
        <w:adjustRightInd w:val="0"/>
        <w:rPr>
          <w:rFonts w:ascii="Arial" w:hAnsi="Arial" w:cs="Arial"/>
          <w:b/>
          <w:i/>
          <w:lang w:eastAsia="es-AR"/>
        </w:rPr>
      </w:pPr>
      <w:r w:rsidRPr="006848E6">
        <w:rPr>
          <w:rFonts w:ascii="Arial" w:hAnsi="Arial" w:cs="Arial"/>
          <w:b/>
          <w:i/>
          <w:lang w:eastAsia="es-AR"/>
        </w:rPr>
        <w:t>Bibliografía:</w:t>
      </w:r>
    </w:p>
    <w:p w:rsidR="00473A65" w:rsidRPr="006848E6" w:rsidRDefault="00473A65" w:rsidP="00473A65">
      <w:pPr>
        <w:autoSpaceDE w:val="0"/>
        <w:autoSpaceDN w:val="0"/>
        <w:adjustRightInd w:val="0"/>
        <w:rPr>
          <w:rFonts w:ascii="Arial" w:hAnsi="Arial" w:cs="Arial"/>
          <w:lang w:eastAsia="es-AR"/>
        </w:rPr>
      </w:pPr>
    </w:p>
    <w:p w:rsidR="00473A65" w:rsidRPr="006848E6" w:rsidRDefault="00473A65" w:rsidP="00473A65">
      <w:pPr>
        <w:numPr>
          <w:ilvl w:val="0"/>
          <w:numId w:val="10"/>
        </w:numPr>
        <w:autoSpaceDE w:val="0"/>
        <w:autoSpaceDN w:val="0"/>
        <w:adjustRightInd w:val="0"/>
        <w:jc w:val="both"/>
        <w:rPr>
          <w:rFonts w:ascii="Arial" w:hAnsi="Arial" w:cs="Arial"/>
          <w:i/>
          <w:iCs/>
          <w:sz w:val="22"/>
          <w:szCs w:val="22"/>
          <w:lang w:eastAsia="es-AR"/>
        </w:rPr>
      </w:pPr>
      <w:r w:rsidRPr="006848E6">
        <w:rPr>
          <w:rFonts w:ascii="Arial" w:hAnsi="Arial" w:cs="Arial"/>
          <w:sz w:val="22"/>
          <w:szCs w:val="22"/>
          <w:lang w:eastAsia="es-AR"/>
        </w:rPr>
        <w:t xml:space="preserve">Dirección Provincial de Planeamiento y Evaluación de la Calidad Educativa: </w:t>
      </w:r>
      <w:r w:rsidRPr="006848E6">
        <w:rPr>
          <w:rFonts w:ascii="Arial" w:hAnsi="Arial" w:cs="Arial"/>
          <w:i/>
          <w:iCs/>
          <w:sz w:val="22"/>
          <w:szCs w:val="22"/>
          <w:lang w:eastAsia="es-AR"/>
        </w:rPr>
        <w:t>Evaluación de la Calidad Educativa de la Provincia de Buenos Aires, 1° y 2° serie de documentos.</w:t>
      </w:r>
    </w:p>
    <w:p w:rsidR="00473A65" w:rsidRPr="006848E6" w:rsidRDefault="00473A65" w:rsidP="00473A65">
      <w:pPr>
        <w:numPr>
          <w:ilvl w:val="0"/>
          <w:numId w:val="10"/>
        </w:numPr>
        <w:autoSpaceDE w:val="0"/>
        <w:autoSpaceDN w:val="0"/>
        <w:adjustRightInd w:val="0"/>
        <w:jc w:val="both"/>
        <w:rPr>
          <w:rFonts w:ascii="Arial" w:hAnsi="Arial" w:cs="Arial"/>
          <w:i/>
          <w:iCs/>
          <w:sz w:val="22"/>
          <w:szCs w:val="22"/>
          <w:lang w:eastAsia="es-AR"/>
        </w:rPr>
      </w:pPr>
      <w:r w:rsidRPr="006848E6">
        <w:rPr>
          <w:rFonts w:ascii="Arial" w:hAnsi="Arial" w:cs="Arial"/>
          <w:sz w:val="22"/>
          <w:szCs w:val="22"/>
          <w:lang w:eastAsia="es-AR"/>
        </w:rPr>
        <w:t>Documento de la Dirección de Educación Técnica</w:t>
      </w:r>
      <w:r w:rsidRPr="006848E6">
        <w:rPr>
          <w:rFonts w:ascii="Arial" w:hAnsi="Arial" w:cs="Arial"/>
          <w:i/>
          <w:iCs/>
          <w:sz w:val="22"/>
          <w:szCs w:val="22"/>
          <w:lang w:eastAsia="es-AR"/>
        </w:rPr>
        <w:t>: Evaluación anual por capacidades profesionales. Evaluación de saberes</w:t>
      </w:r>
    </w:p>
    <w:p w:rsidR="00473A65" w:rsidRPr="006848E6" w:rsidRDefault="00473A65" w:rsidP="00473A65">
      <w:pPr>
        <w:numPr>
          <w:ilvl w:val="0"/>
          <w:numId w:val="10"/>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Roles y funciones del jefe de Área.</w:t>
      </w:r>
    </w:p>
    <w:p w:rsidR="00473A65" w:rsidRPr="006848E6" w:rsidRDefault="00473A65" w:rsidP="00473A65">
      <w:pPr>
        <w:numPr>
          <w:ilvl w:val="0"/>
          <w:numId w:val="10"/>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Comunicación 5/91: Roles y funciones del personal de las escuelas técnica.</w:t>
      </w:r>
    </w:p>
    <w:p w:rsidR="00473A65" w:rsidRPr="006848E6" w:rsidRDefault="00473A65" w:rsidP="00473A65">
      <w:pPr>
        <w:numPr>
          <w:ilvl w:val="0"/>
          <w:numId w:val="10"/>
        </w:numPr>
        <w:autoSpaceDE w:val="0"/>
        <w:autoSpaceDN w:val="0"/>
        <w:adjustRightInd w:val="0"/>
        <w:jc w:val="both"/>
        <w:rPr>
          <w:rStyle w:val="CitaHTML"/>
          <w:rFonts w:ascii="Arial" w:hAnsi="Arial" w:cs="Arial"/>
          <w:i w:val="0"/>
          <w:iCs w:val="0"/>
          <w:sz w:val="22"/>
          <w:szCs w:val="22"/>
          <w:lang w:eastAsia="es-AR"/>
        </w:rPr>
      </w:pPr>
      <w:r w:rsidRPr="006848E6">
        <w:rPr>
          <w:rFonts w:ascii="Arial" w:hAnsi="Arial" w:cs="Arial"/>
          <w:sz w:val="22"/>
          <w:szCs w:val="22"/>
          <w:lang w:eastAsia="es-AR"/>
        </w:rPr>
        <w:t xml:space="preserve">El taller del ciclo básico en la escuela secundaria técnica: Documentos de trabajo 1, 2, 3, 4 y 5. Disponible en: </w:t>
      </w:r>
      <w:hyperlink r:id="rId7" w:history="1">
        <w:r w:rsidRPr="006848E6">
          <w:rPr>
            <w:rStyle w:val="Hipervnculo"/>
            <w:rFonts w:ascii="Arial" w:hAnsi="Arial" w:cs="Arial"/>
            <w:sz w:val="22"/>
            <w:szCs w:val="22"/>
          </w:rPr>
          <w:t>www.tecnologia-</w:t>
        </w:r>
        <w:r w:rsidRPr="006848E6">
          <w:rPr>
            <w:rStyle w:val="Hipervnculo"/>
            <w:rFonts w:ascii="Arial" w:hAnsi="Arial" w:cs="Arial"/>
            <w:b/>
            <w:bCs/>
            <w:sz w:val="22"/>
            <w:szCs w:val="22"/>
          </w:rPr>
          <w:t>tecnica</w:t>
        </w:r>
        <w:r w:rsidRPr="006848E6">
          <w:rPr>
            <w:rStyle w:val="Hipervnculo"/>
            <w:rFonts w:ascii="Arial" w:hAnsi="Arial" w:cs="Arial"/>
            <w:sz w:val="22"/>
            <w:szCs w:val="22"/>
          </w:rPr>
          <w:t>.com.ar/</w:t>
        </w:r>
        <w:r w:rsidRPr="006848E6">
          <w:rPr>
            <w:rStyle w:val="Hipervnculo"/>
            <w:rFonts w:ascii="Arial" w:hAnsi="Arial" w:cs="Arial"/>
            <w:b/>
            <w:bCs/>
            <w:sz w:val="22"/>
            <w:szCs w:val="22"/>
          </w:rPr>
          <w:t>ciclobasico</w:t>
        </w:r>
        <w:r w:rsidRPr="006848E6">
          <w:rPr>
            <w:rStyle w:val="Hipervnculo"/>
            <w:rFonts w:ascii="Arial" w:hAnsi="Arial" w:cs="Arial"/>
            <w:sz w:val="22"/>
            <w:szCs w:val="22"/>
          </w:rPr>
          <w:t>/</w:t>
        </w:r>
      </w:hyperlink>
      <w:r w:rsidRPr="006848E6">
        <w:rPr>
          <w:rStyle w:val="CitaHTML"/>
          <w:rFonts w:ascii="Arial" w:hAnsi="Arial" w:cs="Arial"/>
          <w:sz w:val="22"/>
          <w:szCs w:val="22"/>
        </w:rPr>
        <w:t>...</w:t>
      </w:r>
    </w:p>
    <w:p w:rsidR="00473A65" w:rsidRPr="006848E6" w:rsidRDefault="00473A65" w:rsidP="00473A65">
      <w:pPr>
        <w:numPr>
          <w:ilvl w:val="0"/>
          <w:numId w:val="10"/>
        </w:numPr>
        <w:autoSpaceDE w:val="0"/>
        <w:autoSpaceDN w:val="0"/>
        <w:adjustRightInd w:val="0"/>
        <w:jc w:val="both"/>
        <w:rPr>
          <w:rStyle w:val="nfasis"/>
          <w:rFonts w:ascii="Arial" w:hAnsi="Arial" w:cs="Arial"/>
          <w:i w:val="0"/>
          <w:iCs w:val="0"/>
          <w:sz w:val="22"/>
          <w:szCs w:val="22"/>
          <w:lang w:eastAsia="es-AR"/>
        </w:rPr>
      </w:pPr>
      <w:r w:rsidRPr="006848E6">
        <w:rPr>
          <w:rStyle w:val="Textoennegrita"/>
          <w:rFonts w:ascii="Arial" w:hAnsi="Arial" w:cs="Arial"/>
          <w:sz w:val="22"/>
          <w:szCs w:val="22"/>
        </w:rPr>
        <w:t>Aprendizaje por la acción. Un principio pedagógico para la educación general y la formación técnico-profesional</w:t>
      </w:r>
      <w:r w:rsidRPr="006848E6">
        <w:rPr>
          <w:rFonts w:ascii="Arial" w:hAnsi="Arial" w:cs="Arial"/>
          <w:sz w:val="22"/>
          <w:szCs w:val="22"/>
        </w:rPr>
        <w:t xml:space="preserve">  </w:t>
      </w:r>
      <w:r w:rsidRPr="006848E6">
        <w:rPr>
          <w:rStyle w:val="nfasis"/>
          <w:rFonts w:ascii="Arial" w:hAnsi="Arial" w:cs="Arial"/>
          <w:sz w:val="22"/>
          <w:szCs w:val="22"/>
        </w:rPr>
        <w:t>Gunhild Hansen-Rojas - GTZ-INET. Buenos Aires</w:t>
      </w:r>
    </w:p>
    <w:p w:rsidR="00473A65" w:rsidRPr="006848E6" w:rsidRDefault="00473A65" w:rsidP="00473A65">
      <w:pPr>
        <w:numPr>
          <w:ilvl w:val="0"/>
          <w:numId w:val="10"/>
        </w:numPr>
        <w:autoSpaceDE w:val="0"/>
        <w:autoSpaceDN w:val="0"/>
        <w:adjustRightInd w:val="0"/>
        <w:jc w:val="both"/>
        <w:rPr>
          <w:rFonts w:ascii="Arial" w:hAnsi="Arial" w:cs="Arial"/>
          <w:sz w:val="22"/>
          <w:szCs w:val="22"/>
          <w:lang w:eastAsia="es-AR"/>
        </w:rPr>
      </w:pPr>
      <w:r w:rsidRPr="006848E6">
        <w:rPr>
          <w:rStyle w:val="Textoennegrita"/>
          <w:rFonts w:ascii="Arial" w:hAnsi="Arial" w:cs="Arial"/>
          <w:sz w:val="22"/>
          <w:szCs w:val="22"/>
        </w:rPr>
        <w:t>Educación Tecnológica, empresa y emprendimientos</w:t>
      </w:r>
      <w:r w:rsidRPr="006848E6">
        <w:rPr>
          <w:rFonts w:ascii="Arial" w:hAnsi="Arial" w:cs="Arial"/>
          <w:sz w:val="22"/>
          <w:szCs w:val="22"/>
        </w:rPr>
        <w:t xml:space="preserve"> </w:t>
      </w:r>
      <w:r w:rsidRPr="006848E6">
        <w:rPr>
          <w:rStyle w:val="nfasis"/>
          <w:rFonts w:ascii="Arial" w:hAnsi="Arial" w:cs="Arial"/>
          <w:sz w:val="22"/>
          <w:szCs w:val="22"/>
        </w:rPr>
        <w:t>Sergio Pizarro - INET. 2003. Buenos Aires</w:t>
      </w:r>
      <w:r w:rsidRPr="006848E6">
        <w:rPr>
          <w:rFonts w:ascii="Arial" w:hAnsi="Arial" w:cs="Arial"/>
          <w:sz w:val="22"/>
          <w:szCs w:val="22"/>
        </w:rPr>
        <w:t xml:space="preserve"> </w:t>
      </w:r>
    </w:p>
    <w:p w:rsidR="00473A65" w:rsidRPr="006848E6" w:rsidRDefault="00473A65" w:rsidP="00473A65">
      <w:pPr>
        <w:numPr>
          <w:ilvl w:val="0"/>
          <w:numId w:val="10"/>
        </w:numPr>
        <w:autoSpaceDE w:val="0"/>
        <w:autoSpaceDN w:val="0"/>
        <w:adjustRightInd w:val="0"/>
        <w:jc w:val="both"/>
        <w:rPr>
          <w:rFonts w:ascii="Arial" w:hAnsi="Arial" w:cs="Arial"/>
          <w:sz w:val="22"/>
          <w:szCs w:val="22"/>
          <w:lang w:eastAsia="es-AR"/>
        </w:rPr>
      </w:pPr>
      <w:r w:rsidRPr="006848E6">
        <w:rPr>
          <w:rStyle w:val="Textoennegrita"/>
          <w:rFonts w:ascii="Arial" w:hAnsi="Arial" w:cs="Arial"/>
          <w:sz w:val="22"/>
          <w:szCs w:val="22"/>
        </w:rPr>
        <w:t>Gestión de recursos tecnológicos en la escuela</w:t>
      </w:r>
      <w:r w:rsidRPr="006848E6">
        <w:rPr>
          <w:rFonts w:ascii="Arial" w:hAnsi="Arial" w:cs="Arial"/>
          <w:sz w:val="22"/>
          <w:szCs w:val="22"/>
        </w:rPr>
        <w:t xml:space="preserve"> </w:t>
      </w:r>
      <w:r w:rsidRPr="006848E6">
        <w:rPr>
          <w:rStyle w:val="nfasis"/>
          <w:rFonts w:ascii="Arial" w:hAnsi="Arial" w:cs="Arial"/>
          <w:sz w:val="22"/>
          <w:szCs w:val="22"/>
        </w:rPr>
        <w:t>Andrea Barberito - INET. 2002. Buenos Aires</w:t>
      </w:r>
    </w:p>
    <w:p w:rsidR="00473A65" w:rsidRPr="006848E6" w:rsidRDefault="00473A65" w:rsidP="00473A65">
      <w:pPr>
        <w:numPr>
          <w:ilvl w:val="0"/>
          <w:numId w:val="10"/>
        </w:numPr>
        <w:autoSpaceDE w:val="0"/>
        <w:autoSpaceDN w:val="0"/>
        <w:adjustRightInd w:val="0"/>
        <w:jc w:val="both"/>
        <w:rPr>
          <w:rStyle w:val="nfasis"/>
          <w:rFonts w:ascii="Arial" w:hAnsi="Arial" w:cs="Arial"/>
          <w:i w:val="0"/>
          <w:iCs w:val="0"/>
          <w:sz w:val="22"/>
          <w:szCs w:val="22"/>
          <w:lang w:eastAsia="es-AR"/>
        </w:rPr>
      </w:pPr>
      <w:r w:rsidRPr="006848E6">
        <w:rPr>
          <w:rFonts w:ascii="Arial" w:hAnsi="Arial" w:cs="Arial"/>
          <w:b/>
          <w:bCs/>
          <w:sz w:val="22"/>
          <w:szCs w:val="22"/>
          <w:lang w:eastAsia="es-AR"/>
        </w:rPr>
        <w:t xml:space="preserve">Técnicas para el Aprendizaje por la Acción: Empresa Simulada. </w:t>
      </w:r>
      <w:r w:rsidRPr="006848E6">
        <w:rPr>
          <w:rFonts w:ascii="Arial" w:hAnsi="Arial" w:cs="Arial"/>
          <w:sz w:val="22"/>
          <w:szCs w:val="22"/>
          <w:lang w:val="en-US" w:eastAsia="es-AR"/>
        </w:rPr>
        <w:t xml:space="preserve">Katrin Zinsmeister (ed.) </w:t>
      </w:r>
      <w:r w:rsidRPr="006848E6">
        <w:rPr>
          <w:rStyle w:val="nfasis"/>
          <w:rFonts w:ascii="Arial" w:hAnsi="Arial" w:cs="Arial"/>
          <w:sz w:val="22"/>
          <w:szCs w:val="22"/>
          <w:lang w:val="en-US"/>
        </w:rPr>
        <w:t xml:space="preserve">GTZ-INET. </w:t>
      </w:r>
      <w:r w:rsidRPr="006848E6">
        <w:rPr>
          <w:rStyle w:val="nfasis"/>
          <w:rFonts w:ascii="Arial" w:hAnsi="Arial" w:cs="Arial"/>
          <w:sz w:val="22"/>
          <w:szCs w:val="22"/>
        </w:rPr>
        <w:t>Buenos Aires</w:t>
      </w:r>
    </w:p>
    <w:p w:rsidR="00473A65" w:rsidRPr="006848E6" w:rsidRDefault="00473A65" w:rsidP="00473A65">
      <w:pPr>
        <w:numPr>
          <w:ilvl w:val="0"/>
          <w:numId w:val="10"/>
        </w:numPr>
        <w:autoSpaceDE w:val="0"/>
        <w:autoSpaceDN w:val="0"/>
        <w:adjustRightInd w:val="0"/>
        <w:jc w:val="both"/>
        <w:rPr>
          <w:rStyle w:val="nfasis"/>
          <w:rFonts w:ascii="Arial" w:hAnsi="Arial" w:cs="Arial"/>
          <w:i w:val="0"/>
          <w:iCs w:val="0"/>
          <w:sz w:val="22"/>
          <w:szCs w:val="22"/>
          <w:lang w:eastAsia="es-AR"/>
        </w:rPr>
      </w:pPr>
      <w:r w:rsidRPr="006848E6">
        <w:rPr>
          <w:rFonts w:ascii="Arial" w:hAnsi="Arial" w:cs="Arial"/>
          <w:b/>
          <w:sz w:val="22"/>
          <w:szCs w:val="22"/>
        </w:rPr>
        <w:t>Competencias fundamentales, competencias transversales, competencias clave</w:t>
      </w:r>
      <w:r w:rsidRPr="006848E6">
        <w:rPr>
          <w:rFonts w:ascii="Arial" w:hAnsi="Arial" w:cs="Arial"/>
          <w:sz w:val="22"/>
          <w:szCs w:val="22"/>
        </w:rPr>
        <w:t xml:space="preserve">: Hans-Jürgen Lindemann (Ed.) </w:t>
      </w:r>
      <w:r w:rsidRPr="006848E6">
        <w:rPr>
          <w:rStyle w:val="nfasis"/>
          <w:rFonts w:ascii="Arial" w:hAnsi="Arial" w:cs="Arial"/>
          <w:sz w:val="22"/>
          <w:szCs w:val="22"/>
        </w:rPr>
        <w:t>GTZ-INET. Buenos Aires.</w:t>
      </w:r>
    </w:p>
    <w:p w:rsidR="00473A65" w:rsidRPr="006848E6" w:rsidRDefault="00473A65" w:rsidP="00473A65">
      <w:pPr>
        <w:numPr>
          <w:ilvl w:val="0"/>
          <w:numId w:val="10"/>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Sistema de Gestión de Salud y Seguridad en Establecimientos Educativos: Ministerio de Trabajo y Fundación UOCRA (2002)</w:t>
      </w:r>
    </w:p>
    <w:p w:rsidR="00473A65" w:rsidRPr="006848E6" w:rsidRDefault="00473A65" w:rsidP="00473A65">
      <w:pPr>
        <w:rPr>
          <w:rFonts w:ascii="Arial" w:hAnsi="Arial" w:cs="Arial"/>
          <w:sz w:val="22"/>
          <w:szCs w:val="22"/>
        </w:rPr>
      </w:pPr>
    </w:p>
    <w:p w:rsidR="00473A65" w:rsidRPr="006848E6" w:rsidRDefault="00473A65" w:rsidP="00473A65">
      <w:pPr>
        <w:rPr>
          <w:rFonts w:ascii="Arial" w:hAnsi="Arial" w:cs="Arial"/>
          <w:sz w:val="22"/>
          <w:szCs w:val="22"/>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t>BLOQUE V</w:t>
      </w:r>
    </w:p>
    <w:p w:rsidR="00473A65" w:rsidRPr="006848E6" w:rsidRDefault="00473A65" w:rsidP="00473A65">
      <w:pPr>
        <w:autoSpaceDE w:val="0"/>
        <w:autoSpaceDN w:val="0"/>
        <w:adjustRightInd w:val="0"/>
        <w:jc w:val="both"/>
        <w:rPr>
          <w:rFonts w:ascii="Arial" w:hAnsi="Arial" w:cs="Arial"/>
          <w:b/>
          <w:bCs/>
          <w:sz w:val="16"/>
          <w:szCs w:val="16"/>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sym w:font="Wingdings" w:char="F06E"/>
      </w:r>
      <w:r w:rsidRPr="006848E6">
        <w:rPr>
          <w:rFonts w:ascii="Arial" w:hAnsi="Arial" w:cs="Arial"/>
          <w:b/>
          <w:bCs/>
        </w:rPr>
        <w:t xml:space="preserve"> Políticas públicas de ETP, Desarrollo productivo, innovación y desarrollo local.</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numPr>
          <w:ilvl w:val="0"/>
          <w:numId w:val="5"/>
        </w:numPr>
        <w:autoSpaceDE w:val="0"/>
        <w:autoSpaceDN w:val="0"/>
        <w:adjustRightInd w:val="0"/>
        <w:jc w:val="both"/>
        <w:rPr>
          <w:rFonts w:ascii="Arial" w:hAnsi="Arial" w:cs="Arial"/>
        </w:rPr>
      </w:pPr>
      <w:r w:rsidRPr="006848E6">
        <w:rPr>
          <w:rFonts w:ascii="Arial" w:hAnsi="Arial" w:cs="Arial"/>
        </w:rPr>
        <w:t>Las políticas públicas de Educación Técnico Profesional, de desarrollo productivo y de ciencia, tecnología e innovación en Argentina y la provincia de Buenos Aires.</w:t>
      </w:r>
    </w:p>
    <w:p w:rsidR="00473A65" w:rsidRPr="006848E6" w:rsidRDefault="00473A65" w:rsidP="00473A65">
      <w:pPr>
        <w:numPr>
          <w:ilvl w:val="0"/>
          <w:numId w:val="5"/>
        </w:numPr>
        <w:autoSpaceDE w:val="0"/>
        <w:autoSpaceDN w:val="0"/>
        <w:adjustRightInd w:val="0"/>
        <w:jc w:val="both"/>
        <w:rPr>
          <w:rFonts w:ascii="Arial" w:hAnsi="Arial" w:cs="Arial"/>
        </w:rPr>
      </w:pPr>
      <w:r w:rsidRPr="006848E6">
        <w:rPr>
          <w:rFonts w:ascii="Arial" w:hAnsi="Arial" w:cs="Arial"/>
        </w:rPr>
        <w:t>Vinculación escuela técnica/sector socio productivo y el sistema innovativo a nivel local, regional y provincial.</w:t>
      </w:r>
    </w:p>
    <w:p w:rsidR="00473A65" w:rsidRPr="006848E6" w:rsidRDefault="00473A65" w:rsidP="00473A65">
      <w:pPr>
        <w:numPr>
          <w:ilvl w:val="0"/>
          <w:numId w:val="5"/>
        </w:numPr>
        <w:autoSpaceDE w:val="0"/>
        <w:autoSpaceDN w:val="0"/>
        <w:adjustRightInd w:val="0"/>
        <w:jc w:val="both"/>
        <w:rPr>
          <w:rFonts w:ascii="Arial" w:hAnsi="Arial" w:cs="Arial"/>
        </w:rPr>
      </w:pPr>
      <w:r w:rsidRPr="006848E6">
        <w:rPr>
          <w:rFonts w:ascii="Arial" w:hAnsi="Arial" w:cs="Arial"/>
        </w:rPr>
        <w:t xml:space="preserve">Desarrollo local y Educación Técnico Profesional. Orientación del Proyecto Institucional en la Escuela Secundaria Técnica. </w:t>
      </w:r>
    </w:p>
    <w:p w:rsidR="00473A65" w:rsidRPr="006848E6" w:rsidRDefault="00473A65" w:rsidP="00473A65">
      <w:pPr>
        <w:numPr>
          <w:ilvl w:val="0"/>
          <w:numId w:val="5"/>
        </w:numPr>
        <w:autoSpaceDE w:val="0"/>
        <w:autoSpaceDN w:val="0"/>
        <w:adjustRightInd w:val="0"/>
        <w:jc w:val="both"/>
        <w:rPr>
          <w:rFonts w:ascii="Arial" w:hAnsi="Arial" w:cs="Arial"/>
        </w:rPr>
      </w:pPr>
      <w:r w:rsidRPr="006848E6">
        <w:rPr>
          <w:rFonts w:ascii="Arial" w:hAnsi="Arial" w:cs="Arial"/>
        </w:rPr>
        <w:t xml:space="preserve">Seguimiento y acompañamiento de egresados. </w:t>
      </w:r>
    </w:p>
    <w:p w:rsidR="00473A65" w:rsidRPr="006848E6" w:rsidRDefault="00473A65" w:rsidP="00473A65">
      <w:pPr>
        <w:rPr>
          <w:rFonts w:ascii="Arial" w:hAnsi="Arial" w:cs="Arial"/>
        </w:rPr>
      </w:pPr>
    </w:p>
    <w:p w:rsidR="00473A65" w:rsidRPr="006848E6" w:rsidRDefault="00473A65" w:rsidP="00473A65">
      <w:pPr>
        <w:rPr>
          <w:rFonts w:ascii="Arial" w:hAnsi="Arial" w:cs="Arial"/>
          <w:b/>
          <w:i/>
        </w:rPr>
      </w:pPr>
      <w:r w:rsidRPr="006848E6">
        <w:rPr>
          <w:rFonts w:ascii="Arial" w:hAnsi="Arial" w:cs="Arial"/>
          <w:b/>
          <w:i/>
        </w:rPr>
        <w:t>Bibliografía:</w:t>
      </w:r>
    </w:p>
    <w:p w:rsidR="00473A65" w:rsidRPr="006848E6" w:rsidRDefault="00473A65" w:rsidP="00473A65">
      <w:pPr>
        <w:rPr>
          <w:rFonts w:ascii="Arial" w:hAnsi="Arial" w:cs="Arial"/>
        </w:rPr>
      </w:pP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Documento conferencia de Educación Técnico Profesional del bicentenario. Córdoba 2010 Ministerio de Educación INET.</w:t>
      </w: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 xml:space="preserve">Plan desarrollo industrial 2020. Ministerio de Industria 2010 </w:t>
      </w: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Plan de ciencia, tecnología e Innovación 2011-2014. Ministerio de Ciencia, tecnología e Innovación.</w:t>
      </w: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Girara, cristina, DE Ibarrola, María; Estrategias educativas y formativas para la inserción social y productiva, 2da parte “formación y desarrollo local”, 2006 Montevideo. Cintefor, IIPE-UNESCO.</w:t>
      </w: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RedEntis. Las relaciones entre escuelas y empresas: Un camino y nuevos desafíos. Boletín Nº7 , diciembre 2007,Bs As, IIPE-UNESCO</w:t>
      </w: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Subirats,J (coord.),2002:Redes,territorios y gobiernos. Nuevas respuestas locales a los retos de la globalización”, parte 1.Barcelona.Diputacion de Barcelona/UIMP.</w:t>
      </w: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Quetglas, Fabio (2008) “Que es el desarrollo local. Territorio, políticas y economía” Colección Clave para Todos. Ed. Capital Intelectual.</w:t>
      </w:r>
    </w:p>
    <w:p w:rsidR="00473A65" w:rsidRPr="006848E6" w:rsidRDefault="00473A65" w:rsidP="00473A65">
      <w:pPr>
        <w:numPr>
          <w:ilvl w:val="0"/>
          <w:numId w:val="11"/>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 xml:space="preserve">Dirección de Promoción y Desarrollo de la Educación Técnico Profesional: </w:t>
      </w:r>
      <w:r w:rsidRPr="006848E6">
        <w:rPr>
          <w:rFonts w:ascii="Arial" w:hAnsi="Arial" w:cs="Arial"/>
          <w:i/>
          <w:iCs/>
          <w:sz w:val="22"/>
          <w:szCs w:val="22"/>
          <w:lang w:eastAsia="es-AR"/>
        </w:rPr>
        <w:t>Planes de Mejora</w:t>
      </w:r>
      <w:r w:rsidRPr="006848E6">
        <w:rPr>
          <w:rFonts w:ascii="Arial" w:hAnsi="Arial" w:cs="Arial"/>
          <w:sz w:val="22"/>
          <w:szCs w:val="22"/>
          <w:lang w:eastAsia="es-AR"/>
        </w:rPr>
        <w:t>. Sitio del Instituto Nacional de Educación Tecnológica: http://www.inet.edu.ar/</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t>BLOQUE VI</w:t>
      </w:r>
    </w:p>
    <w:p w:rsidR="00473A65" w:rsidRPr="006848E6" w:rsidRDefault="00473A65" w:rsidP="00473A65">
      <w:pPr>
        <w:autoSpaceDE w:val="0"/>
        <w:autoSpaceDN w:val="0"/>
        <w:adjustRightInd w:val="0"/>
        <w:jc w:val="both"/>
        <w:rPr>
          <w:rFonts w:ascii="Arial" w:hAnsi="Arial" w:cs="Arial"/>
          <w:b/>
          <w:bCs/>
        </w:rPr>
      </w:pPr>
    </w:p>
    <w:p w:rsidR="00473A65" w:rsidRPr="006848E6" w:rsidRDefault="00473A65" w:rsidP="00473A65">
      <w:pPr>
        <w:autoSpaceDE w:val="0"/>
        <w:autoSpaceDN w:val="0"/>
        <w:adjustRightInd w:val="0"/>
        <w:jc w:val="both"/>
        <w:rPr>
          <w:rFonts w:ascii="Arial" w:hAnsi="Arial" w:cs="Arial"/>
          <w:b/>
          <w:bCs/>
        </w:rPr>
      </w:pPr>
      <w:r w:rsidRPr="006848E6">
        <w:rPr>
          <w:rFonts w:ascii="Arial" w:hAnsi="Arial" w:cs="Arial"/>
          <w:b/>
          <w:bCs/>
        </w:rPr>
        <w:sym w:font="Wingdings" w:char="F06E"/>
      </w:r>
      <w:r w:rsidRPr="006848E6">
        <w:rPr>
          <w:rFonts w:ascii="Arial" w:hAnsi="Arial" w:cs="Arial"/>
          <w:b/>
          <w:bCs/>
        </w:rPr>
        <w:t xml:space="preserve"> Los Entornos Formativos de la Escuela Secundaria Técnica.</w:t>
      </w:r>
    </w:p>
    <w:p w:rsidR="00473A65" w:rsidRPr="006848E6" w:rsidRDefault="00473A65" w:rsidP="00473A65">
      <w:pPr>
        <w:autoSpaceDE w:val="0"/>
        <w:autoSpaceDN w:val="0"/>
        <w:adjustRightInd w:val="0"/>
        <w:jc w:val="both"/>
        <w:rPr>
          <w:rFonts w:ascii="Arial" w:hAnsi="Arial" w:cs="Arial"/>
          <w:sz w:val="16"/>
          <w:szCs w:val="16"/>
        </w:rPr>
      </w:pPr>
    </w:p>
    <w:p w:rsidR="00473A65" w:rsidRPr="006848E6" w:rsidRDefault="00473A65" w:rsidP="00473A65">
      <w:pPr>
        <w:numPr>
          <w:ilvl w:val="0"/>
          <w:numId w:val="6"/>
        </w:numPr>
        <w:autoSpaceDE w:val="0"/>
        <w:autoSpaceDN w:val="0"/>
        <w:adjustRightInd w:val="0"/>
        <w:jc w:val="both"/>
        <w:rPr>
          <w:rFonts w:ascii="Arial" w:hAnsi="Arial" w:cs="Arial"/>
        </w:rPr>
      </w:pPr>
      <w:r w:rsidRPr="006848E6">
        <w:rPr>
          <w:rFonts w:ascii="Arial" w:hAnsi="Arial" w:cs="Arial"/>
        </w:rPr>
        <w:t>Caracterización de los entornos formativos propios de la escuela secundaria técnica: el taller, los laboratorios y otros entornos didáctico-productivos (internos y externos a la institución).</w:t>
      </w:r>
    </w:p>
    <w:p w:rsidR="00473A65" w:rsidRPr="006848E6" w:rsidRDefault="00473A65" w:rsidP="00473A65">
      <w:pPr>
        <w:numPr>
          <w:ilvl w:val="0"/>
          <w:numId w:val="6"/>
        </w:numPr>
        <w:autoSpaceDE w:val="0"/>
        <w:autoSpaceDN w:val="0"/>
        <w:adjustRightInd w:val="0"/>
        <w:jc w:val="both"/>
        <w:rPr>
          <w:rFonts w:ascii="Arial" w:hAnsi="Arial" w:cs="Arial"/>
        </w:rPr>
      </w:pPr>
      <w:r w:rsidRPr="006848E6">
        <w:rPr>
          <w:rFonts w:ascii="Arial" w:hAnsi="Arial" w:cs="Arial"/>
        </w:rPr>
        <w:t>Equipamiento tecnológico de los Entornos: Planes de Mejora. Inscripción en el Registro Federal de Instituciones de Educación Técnico Profesional. Líneas de acción. Propósitos. Instructivos, formularios y normativa.</w:t>
      </w:r>
    </w:p>
    <w:p w:rsidR="00473A65" w:rsidRPr="006848E6" w:rsidRDefault="00473A65" w:rsidP="00473A65">
      <w:pPr>
        <w:numPr>
          <w:ilvl w:val="0"/>
          <w:numId w:val="6"/>
        </w:numPr>
        <w:autoSpaceDE w:val="0"/>
        <w:autoSpaceDN w:val="0"/>
        <w:adjustRightInd w:val="0"/>
        <w:jc w:val="both"/>
        <w:rPr>
          <w:rFonts w:ascii="Arial" w:hAnsi="Arial" w:cs="Arial"/>
        </w:rPr>
      </w:pPr>
      <w:r w:rsidRPr="006848E6">
        <w:rPr>
          <w:rFonts w:ascii="Arial" w:hAnsi="Arial" w:cs="Arial"/>
        </w:rPr>
        <w:t>Asociaciones Cooperadoras. Marcos normativos. Funcionamiento. Convenios de Colaboración. Aspectos legales. Aspectos a considerar en su inspección contable. Comercialización de productos.</w:t>
      </w:r>
    </w:p>
    <w:p w:rsidR="00473A65" w:rsidRPr="006848E6" w:rsidRDefault="00473A65" w:rsidP="00473A65">
      <w:pPr>
        <w:numPr>
          <w:ilvl w:val="0"/>
          <w:numId w:val="6"/>
        </w:numPr>
        <w:autoSpaceDE w:val="0"/>
        <w:autoSpaceDN w:val="0"/>
        <w:adjustRightInd w:val="0"/>
        <w:jc w:val="both"/>
        <w:rPr>
          <w:rFonts w:ascii="Arial" w:hAnsi="Arial" w:cs="Arial"/>
        </w:rPr>
      </w:pPr>
      <w:r w:rsidRPr="006848E6">
        <w:rPr>
          <w:rFonts w:ascii="Arial" w:hAnsi="Arial" w:cs="Arial"/>
        </w:rPr>
        <w:t xml:space="preserve">La intervención del Jefe de Área en la organización y homologación de los Entornos Formativos. </w:t>
      </w:r>
    </w:p>
    <w:p w:rsidR="00473A65" w:rsidRPr="006848E6" w:rsidRDefault="00473A65" w:rsidP="00473A65">
      <w:pPr>
        <w:numPr>
          <w:ilvl w:val="0"/>
          <w:numId w:val="6"/>
        </w:numPr>
        <w:autoSpaceDE w:val="0"/>
        <w:autoSpaceDN w:val="0"/>
        <w:adjustRightInd w:val="0"/>
        <w:jc w:val="both"/>
        <w:rPr>
          <w:rFonts w:ascii="Arial" w:hAnsi="Arial" w:cs="Arial"/>
        </w:rPr>
      </w:pPr>
      <w:r w:rsidRPr="006848E6">
        <w:rPr>
          <w:rFonts w:ascii="Arial" w:hAnsi="Arial" w:cs="Arial"/>
        </w:rPr>
        <w:t>Evaluación anual por capacidades profesionales. Evaluación de saberes.</w:t>
      </w:r>
    </w:p>
    <w:p w:rsidR="00473A65" w:rsidRPr="006848E6" w:rsidRDefault="00473A65" w:rsidP="00473A65">
      <w:pPr>
        <w:numPr>
          <w:ilvl w:val="0"/>
          <w:numId w:val="6"/>
        </w:numPr>
        <w:autoSpaceDE w:val="0"/>
        <w:autoSpaceDN w:val="0"/>
        <w:adjustRightInd w:val="0"/>
        <w:jc w:val="both"/>
        <w:rPr>
          <w:rFonts w:ascii="Arial" w:hAnsi="Arial" w:cs="Arial"/>
        </w:rPr>
      </w:pPr>
      <w:r w:rsidRPr="006848E6">
        <w:rPr>
          <w:rFonts w:ascii="Arial" w:hAnsi="Arial" w:cs="Arial"/>
        </w:rPr>
        <w:t>Gestión de la Higiene, la Seguridad, la Salud y la Protección Ambiental en espacios didáctico-productivos. El plan de Prevención del Riesgo. Traslado de alumnos. Accidentes escolares. Responsabilidad Civil.</w:t>
      </w:r>
    </w:p>
    <w:p w:rsidR="00473A65" w:rsidRPr="006848E6" w:rsidRDefault="00473A65" w:rsidP="00473A65">
      <w:pPr>
        <w:rPr>
          <w:rFonts w:ascii="Arial" w:hAnsi="Arial" w:cs="Arial"/>
        </w:rPr>
      </w:pPr>
    </w:p>
    <w:p w:rsidR="00473A65" w:rsidRPr="006848E6" w:rsidRDefault="00473A65" w:rsidP="00473A65">
      <w:pPr>
        <w:rPr>
          <w:rFonts w:ascii="Arial" w:hAnsi="Arial" w:cs="Arial"/>
          <w:b/>
          <w:i/>
        </w:rPr>
      </w:pPr>
      <w:r w:rsidRPr="006848E6">
        <w:rPr>
          <w:rFonts w:ascii="Arial" w:hAnsi="Arial" w:cs="Arial"/>
          <w:b/>
          <w:i/>
        </w:rPr>
        <w:t>Bibliografía:</w:t>
      </w:r>
    </w:p>
    <w:p w:rsidR="00473A65" w:rsidRPr="006848E6" w:rsidRDefault="00473A65" w:rsidP="00473A65">
      <w:pPr>
        <w:rPr>
          <w:rFonts w:ascii="Arial" w:hAnsi="Arial" w:cs="Arial"/>
        </w:rPr>
      </w:pPr>
    </w:p>
    <w:p w:rsidR="00473A65" w:rsidRPr="006848E6" w:rsidRDefault="00473A65" w:rsidP="00473A65">
      <w:pPr>
        <w:numPr>
          <w:ilvl w:val="0"/>
          <w:numId w:val="12"/>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lastRenderedPageBreak/>
        <w:t>Documento de la Dirección de Educación Técnica. Evaluación anual por capacidades profesionales.</w:t>
      </w:r>
    </w:p>
    <w:p w:rsidR="00473A65" w:rsidRPr="006848E6" w:rsidRDefault="00473A65" w:rsidP="00473A65">
      <w:pPr>
        <w:numPr>
          <w:ilvl w:val="0"/>
          <w:numId w:val="12"/>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 xml:space="preserve">Dirección de Promoción y Desarrollo de la Educación Técnico Profesional: </w:t>
      </w:r>
      <w:r w:rsidRPr="006848E6">
        <w:rPr>
          <w:rFonts w:ascii="Arial" w:hAnsi="Arial" w:cs="Arial"/>
          <w:i/>
          <w:iCs/>
          <w:sz w:val="22"/>
          <w:szCs w:val="22"/>
          <w:lang w:eastAsia="es-AR"/>
        </w:rPr>
        <w:t>Planes de Mejora</w:t>
      </w:r>
      <w:r w:rsidRPr="006848E6">
        <w:rPr>
          <w:rFonts w:ascii="Arial" w:hAnsi="Arial" w:cs="Arial"/>
          <w:sz w:val="22"/>
          <w:szCs w:val="22"/>
          <w:lang w:eastAsia="es-AR"/>
        </w:rPr>
        <w:t>. Sitio del Instituto Nacional de Educación Tecnológica: http://www.inet.edu.ar/</w:t>
      </w:r>
    </w:p>
    <w:p w:rsidR="00473A65" w:rsidRPr="006848E6" w:rsidRDefault="00473A65" w:rsidP="00473A65">
      <w:pPr>
        <w:numPr>
          <w:ilvl w:val="0"/>
          <w:numId w:val="12"/>
        </w:numPr>
        <w:jc w:val="both"/>
        <w:rPr>
          <w:rFonts w:ascii="Arial" w:hAnsi="Arial" w:cs="Arial"/>
          <w:sz w:val="22"/>
          <w:szCs w:val="22"/>
        </w:rPr>
      </w:pPr>
      <w:r w:rsidRPr="006848E6">
        <w:rPr>
          <w:rFonts w:ascii="Arial" w:hAnsi="Arial" w:cs="Arial"/>
          <w:sz w:val="22"/>
          <w:szCs w:val="22"/>
          <w:lang w:eastAsia="es-AR"/>
        </w:rPr>
        <w:t>Manual de cooperadoras escolares</w:t>
      </w:r>
    </w:p>
    <w:p w:rsidR="00473A65" w:rsidRPr="006848E6" w:rsidRDefault="00473A65" w:rsidP="00473A65">
      <w:pPr>
        <w:numPr>
          <w:ilvl w:val="0"/>
          <w:numId w:val="12"/>
        </w:numPr>
        <w:jc w:val="both"/>
        <w:rPr>
          <w:rFonts w:ascii="Arial" w:hAnsi="Arial" w:cs="Arial"/>
          <w:sz w:val="22"/>
          <w:szCs w:val="22"/>
        </w:rPr>
      </w:pPr>
      <w:r w:rsidRPr="006848E6">
        <w:rPr>
          <w:rFonts w:ascii="Arial" w:hAnsi="Arial" w:cs="Arial"/>
          <w:sz w:val="22"/>
          <w:szCs w:val="22"/>
          <w:lang w:eastAsia="es-AR"/>
        </w:rPr>
        <w:t>Norma IRAM 3585 y Norma IRAM 10005</w:t>
      </w:r>
    </w:p>
    <w:p w:rsidR="00473A65" w:rsidRPr="006848E6" w:rsidRDefault="00473A65" w:rsidP="00473A65">
      <w:pPr>
        <w:numPr>
          <w:ilvl w:val="0"/>
          <w:numId w:val="12"/>
        </w:numPr>
        <w:jc w:val="both"/>
        <w:rPr>
          <w:rFonts w:ascii="Arial" w:hAnsi="Arial" w:cs="Arial"/>
          <w:sz w:val="22"/>
          <w:szCs w:val="22"/>
        </w:rPr>
      </w:pPr>
      <w:r w:rsidRPr="006848E6">
        <w:rPr>
          <w:rFonts w:ascii="Arial" w:hAnsi="Arial" w:cs="Arial"/>
          <w:sz w:val="22"/>
          <w:szCs w:val="22"/>
          <w:lang w:eastAsia="es-AR"/>
        </w:rPr>
        <w:t>Documentos Programa GIRE (DGCyE): Prevención de accidentes en talleres</w:t>
      </w:r>
    </w:p>
    <w:p w:rsidR="00473A65" w:rsidRPr="006848E6" w:rsidRDefault="00473A65" w:rsidP="00473A65">
      <w:pPr>
        <w:numPr>
          <w:ilvl w:val="0"/>
          <w:numId w:val="12"/>
        </w:numPr>
        <w:jc w:val="both"/>
        <w:rPr>
          <w:rFonts w:ascii="Arial" w:hAnsi="Arial" w:cs="Arial"/>
          <w:sz w:val="22"/>
          <w:szCs w:val="22"/>
        </w:rPr>
      </w:pPr>
      <w:r w:rsidRPr="006848E6">
        <w:rPr>
          <w:rFonts w:ascii="Arial" w:hAnsi="Arial" w:cs="Arial"/>
          <w:sz w:val="22"/>
          <w:szCs w:val="22"/>
          <w:lang w:eastAsia="es-AR"/>
        </w:rPr>
        <w:t>Documentos Programa GIRE (DGCyE) Guía para el control de emergencias y evacuación.</w:t>
      </w:r>
    </w:p>
    <w:p w:rsidR="00473A65" w:rsidRPr="006848E6" w:rsidRDefault="00473A65" w:rsidP="00473A65">
      <w:pPr>
        <w:jc w:val="both"/>
        <w:rPr>
          <w:rFonts w:ascii="Arial" w:hAnsi="Arial" w:cs="Arial"/>
          <w:lang w:eastAsia="es-AR"/>
        </w:rPr>
      </w:pPr>
    </w:p>
    <w:p w:rsidR="00473A65" w:rsidRPr="006848E6" w:rsidRDefault="00473A65" w:rsidP="00473A65">
      <w:pPr>
        <w:jc w:val="both"/>
        <w:rPr>
          <w:rFonts w:ascii="Arial" w:hAnsi="Arial" w:cs="Arial"/>
          <w:lang w:eastAsia="es-AR"/>
        </w:rPr>
      </w:pPr>
    </w:p>
    <w:p w:rsidR="00473A65" w:rsidRPr="006848E6" w:rsidRDefault="00473A65" w:rsidP="00473A65">
      <w:pPr>
        <w:autoSpaceDE w:val="0"/>
        <w:autoSpaceDN w:val="0"/>
        <w:adjustRightInd w:val="0"/>
        <w:jc w:val="center"/>
        <w:rPr>
          <w:rFonts w:ascii="Arial" w:hAnsi="Arial" w:cs="Arial"/>
          <w:b/>
          <w:bCs/>
          <w:sz w:val="22"/>
          <w:szCs w:val="22"/>
          <w:lang w:eastAsia="es-AR"/>
        </w:rPr>
      </w:pPr>
      <w:r w:rsidRPr="006848E6">
        <w:rPr>
          <w:rFonts w:ascii="Arial" w:hAnsi="Arial" w:cs="Arial"/>
          <w:b/>
          <w:bCs/>
          <w:sz w:val="22"/>
          <w:szCs w:val="22"/>
          <w:lang w:eastAsia="es-AR"/>
        </w:rPr>
        <w:t>NORMATIVA</w:t>
      </w:r>
    </w:p>
    <w:p w:rsidR="00473A65" w:rsidRPr="006848E6" w:rsidRDefault="00473A65" w:rsidP="00473A65">
      <w:pPr>
        <w:autoSpaceDE w:val="0"/>
        <w:autoSpaceDN w:val="0"/>
        <w:adjustRightInd w:val="0"/>
        <w:rPr>
          <w:rFonts w:ascii="Arial" w:hAnsi="Arial" w:cs="Arial"/>
          <w:b/>
          <w:bCs/>
          <w:sz w:val="22"/>
          <w:szCs w:val="22"/>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MARCO NORMATIVO</w:t>
      </w:r>
    </w:p>
    <w:p w:rsidR="00473A65" w:rsidRPr="006848E6" w:rsidRDefault="00473A65" w:rsidP="00473A65">
      <w:pPr>
        <w:autoSpaceDE w:val="0"/>
        <w:autoSpaceDN w:val="0"/>
        <w:adjustRightInd w:val="0"/>
        <w:rPr>
          <w:rFonts w:ascii="Arial" w:hAnsi="Arial" w:cs="Arial"/>
          <w:b/>
          <w:bCs/>
          <w:sz w:val="22"/>
          <w:szCs w:val="22"/>
          <w:lang w:eastAsia="es-AR"/>
        </w:rPr>
      </w:pPr>
    </w:p>
    <w:p w:rsidR="00473A65" w:rsidRPr="006848E6" w:rsidRDefault="00473A65" w:rsidP="00473A65">
      <w:pPr>
        <w:numPr>
          <w:ilvl w:val="0"/>
          <w:numId w:val="13"/>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Constitución de la Nación Argentina</w:t>
      </w:r>
    </w:p>
    <w:p w:rsidR="00473A65" w:rsidRPr="006848E6" w:rsidRDefault="00473A65" w:rsidP="00473A65">
      <w:pPr>
        <w:numPr>
          <w:ilvl w:val="0"/>
          <w:numId w:val="13"/>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Constitución de la Pcia. de Buenos Aires</w:t>
      </w:r>
    </w:p>
    <w:p w:rsidR="00473A65" w:rsidRPr="006848E6" w:rsidRDefault="00473A65" w:rsidP="00473A65">
      <w:pPr>
        <w:numPr>
          <w:ilvl w:val="0"/>
          <w:numId w:val="13"/>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Convención Internacional de los Derechos del Niño (Naciones Unidas)</w:t>
      </w:r>
    </w:p>
    <w:p w:rsidR="00473A65" w:rsidRPr="006848E6" w:rsidRDefault="00473A65" w:rsidP="00473A65">
      <w:pPr>
        <w:numPr>
          <w:ilvl w:val="0"/>
          <w:numId w:val="13"/>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Código Civil (Cap. Responsabilidad Civil) - Art.1117º y concordantes</w:t>
      </w:r>
    </w:p>
    <w:p w:rsidR="00473A65" w:rsidRPr="006848E6" w:rsidRDefault="00473A65" w:rsidP="00473A65">
      <w:pPr>
        <w:numPr>
          <w:ilvl w:val="0"/>
          <w:numId w:val="13"/>
        </w:numPr>
        <w:autoSpaceDE w:val="0"/>
        <w:autoSpaceDN w:val="0"/>
        <w:adjustRightInd w:val="0"/>
        <w:jc w:val="both"/>
        <w:rPr>
          <w:rFonts w:ascii="Arial" w:hAnsi="Arial" w:cs="Arial"/>
          <w:sz w:val="22"/>
          <w:szCs w:val="22"/>
          <w:lang w:eastAsia="es-AR"/>
        </w:rPr>
      </w:pPr>
      <w:r w:rsidRPr="006848E6">
        <w:rPr>
          <w:rFonts w:ascii="Arial" w:hAnsi="Arial" w:cs="Arial"/>
          <w:sz w:val="22"/>
          <w:szCs w:val="22"/>
          <w:lang w:eastAsia="es-AR"/>
        </w:rPr>
        <w:t>Código Procesal Penal ( Las denuncias – obligaciones del art. 80º)</w:t>
      </w:r>
    </w:p>
    <w:p w:rsidR="00473A65" w:rsidRPr="006848E6" w:rsidRDefault="00473A65" w:rsidP="00473A65">
      <w:pPr>
        <w:autoSpaceDE w:val="0"/>
        <w:autoSpaceDN w:val="0"/>
        <w:adjustRightInd w:val="0"/>
        <w:rPr>
          <w:rFonts w:ascii="Arial" w:hAnsi="Arial" w:cs="Arial"/>
          <w:b/>
          <w:bCs/>
          <w:sz w:val="22"/>
          <w:szCs w:val="22"/>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LEYES</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Nacional 26206/06</w:t>
      </w:r>
      <w:r w:rsidRPr="006848E6">
        <w:rPr>
          <w:rFonts w:ascii="Arial" w:hAnsi="Arial" w:cs="Arial"/>
          <w:sz w:val="22"/>
          <w:szCs w:val="22"/>
          <w:lang w:eastAsia="es-AR"/>
        </w:rPr>
        <w:t>: Ley de Educación Nacional</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Ley Nacional 26.058/05: </w:t>
      </w:r>
      <w:r w:rsidRPr="006848E6">
        <w:rPr>
          <w:rFonts w:ascii="Arial" w:hAnsi="Arial" w:cs="Arial"/>
          <w:sz w:val="22"/>
          <w:szCs w:val="22"/>
          <w:lang w:eastAsia="es-AR"/>
        </w:rPr>
        <w:t>Ley de Educación Técnico Profesional</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Ley Provincial 13688/07: </w:t>
      </w:r>
      <w:r w:rsidRPr="006848E6">
        <w:rPr>
          <w:rFonts w:ascii="Arial" w:hAnsi="Arial" w:cs="Arial"/>
          <w:sz w:val="22"/>
          <w:szCs w:val="22"/>
          <w:lang w:eastAsia="es-AR"/>
        </w:rPr>
        <w:t xml:space="preserve">Ley de Educación de la Provincia de Buenos Aires. </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sz w:val="22"/>
          <w:szCs w:val="22"/>
          <w:lang w:eastAsia="es-AR"/>
        </w:rPr>
        <w:t>Ley Provincial 14362/12:</w:t>
      </w:r>
      <w:r w:rsidRPr="006848E6">
        <w:rPr>
          <w:rFonts w:ascii="Arial" w:hAnsi="Arial" w:cs="Arial"/>
          <w:sz w:val="22"/>
          <w:szCs w:val="22"/>
          <w:lang w:eastAsia="es-AR"/>
        </w:rPr>
        <w:t xml:space="preserve"> Modifica artículos 68, 72, 77, 87, 133, 134, 157 y 170 de la Ley 13688. Incorpora art. 71 bis y 72 bis.</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10430/86</w:t>
      </w:r>
      <w:r w:rsidRPr="006848E6">
        <w:rPr>
          <w:rFonts w:ascii="Arial" w:hAnsi="Arial" w:cs="Arial"/>
          <w:sz w:val="22"/>
          <w:szCs w:val="22"/>
          <w:lang w:eastAsia="es-AR"/>
        </w:rPr>
        <w:t>: Estatuto y Escalafón para el Empleado de la Administración Pública. Decreto reglamentario 4161/96.</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10579/87</w:t>
      </w:r>
      <w:r w:rsidRPr="006848E6">
        <w:rPr>
          <w:rFonts w:ascii="Arial" w:hAnsi="Arial" w:cs="Arial"/>
          <w:sz w:val="22"/>
          <w:szCs w:val="22"/>
          <w:lang w:eastAsia="es-AR"/>
        </w:rPr>
        <w:t>: Estatuto del Docente de la Provincia de Bs. As. Decreto Reglamentario N°2485/92, su complementario N° 688/93 y modificatorios.</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Ley Provincial 14016/09 </w:t>
      </w:r>
      <w:r w:rsidRPr="006848E6">
        <w:rPr>
          <w:rFonts w:ascii="Arial" w:hAnsi="Arial" w:cs="Arial"/>
          <w:sz w:val="22"/>
          <w:szCs w:val="22"/>
          <w:lang w:eastAsia="es-AR"/>
        </w:rPr>
        <w:t>Ley de titularización interina de coordinadores de 3º ciclo de EGB</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13</w:t>
      </w:r>
      <w:r w:rsidRPr="006848E6">
        <w:rPr>
          <w:rFonts w:ascii="Arial" w:hAnsi="Arial" w:cs="Arial"/>
          <w:b/>
          <w:sz w:val="22"/>
          <w:szCs w:val="22"/>
          <w:lang w:eastAsia="es-AR"/>
        </w:rPr>
        <w:t>168/03:</w:t>
      </w:r>
      <w:r w:rsidRPr="006848E6">
        <w:rPr>
          <w:rFonts w:ascii="Arial" w:hAnsi="Arial" w:cs="Arial"/>
          <w:sz w:val="22"/>
          <w:szCs w:val="22"/>
          <w:lang w:eastAsia="es-AR"/>
        </w:rPr>
        <w:t xml:space="preserve"> Violencia laboral</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Ley Provincial 12.764/01: </w:t>
      </w:r>
      <w:r w:rsidRPr="006848E6">
        <w:rPr>
          <w:rFonts w:ascii="Arial" w:hAnsi="Arial" w:cs="Arial"/>
          <w:bCs/>
          <w:sz w:val="22"/>
          <w:szCs w:val="22"/>
          <w:lang w:eastAsia="es-AR"/>
        </w:rPr>
        <w:t>Acoso sexual</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7647/70</w:t>
      </w:r>
      <w:r w:rsidRPr="006848E6">
        <w:rPr>
          <w:rFonts w:ascii="Arial" w:hAnsi="Arial" w:cs="Arial"/>
          <w:sz w:val="22"/>
          <w:szCs w:val="22"/>
          <w:lang w:eastAsia="es-AR"/>
        </w:rPr>
        <w:t>: Ley de Procedimiento Administrativo de la Provincia de Buenos Aires.</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13298/06</w:t>
      </w:r>
      <w:r w:rsidRPr="006848E6">
        <w:rPr>
          <w:rFonts w:ascii="Arial" w:hAnsi="Arial" w:cs="Arial"/>
          <w:sz w:val="22"/>
          <w:szCs w:val="22"/>
          <w:lang w:eastAsia="es-AR"/>
        </w:rPr>
        <w:t xml:space="preserve">: Ley de la promoción y protección integral de los derechos de los niños y Decretos reglamentarios (300/5). </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10448/86:</w:t>
      </w:r>
      <w:r w:rsidRPr="006848E6">
        <w:rPr>
          <w:rFonts w:ascii="Arial" w:hAnsi="Arial" w:cs="Arial"/>
          <w:sz w:val="22"/>
          <w:szCs w:val="22"/>
          <w:lang w:eastAsia="es-AR"/>
        </w:rPr>
        <w:t xml:space="preserve"> Desgravación impositiva para establecimientos industriales que realicen cursos de educación técnica propios o en colaboración.</w:t>
      </w:r>
    </w:p>
    <w:p w:rsidR="00473A65" w:rsidRPr="006848E6" w:rsidRDefault="00473A65" w:rsidP="00473A65">
      <w:pPr>
        <w:numPr>
          <w:ilvl w:val="0"/>
          <w:numId w:val="14"/>
        </w:numPr>
        <w:autoSpaceDE w:val="0"/>
        <w:autoSpaceDN w:val="0"/>
        <w:adjustRightInd w:val="0"/>
        <w:jc w:val="both"/>
        <w:rPr>
          <w:rFonts w:ascii="Arial" w:hAnsi="Arial" w:cs="Arial"/>
          <w:b/>
          <w:bCs/>
          <w:sz w:val="22"/>
          <w:szCs w:val="22"/>
          <w:lang w:eastAsia="es-AR"/>
        </w:rPr>
      </w:pPr>
      <w:r w:rsidRPr="006848E6">
        <w:rPr>
          <w:rFonts w:ascii="Arial" w:hAnsi="Arial" w:cs="Arial"/>
          <w:b/>
          <w:bCs/>
          <w:sz w:val="22"/>
          <w:szCs w:val="22"/>
          <w:lang w:eastAsia="es-AR"/>
        </w:rPr>
        <w:t>Ley Provincial 12.</w:t>
      </w:r>
      <w:r w:rsidRPr="006848E6">
        <w:rPr>
          <w:rFonts w:ascii="Arial" w:hAnsi="Arial" w:cs="Arial"/>
          <w:b/>
          <w:sz w:val="22"/>
          <w:szCs w:val="22"/>
          <w:lang w:eastAsia="es-AR"/>
        </w:rPr>
        <w:t>507/00 y Decreto 339/03:</w:t>
      </w:r>
      <w:r w:rsidRPr="006848E6">
        <w:rPr>
          <w:rFonts w:ascii="Arial" w:hAnsi="Arial" w:cs="Arial"/>
          <w:sz w:val="22"/>
          <w:szCs w:val="22"/>
          <w:lang w:eastAsia="es-AR"/>
        </w:rPr>
        <w:t xml:space="preserve"> Ley de preferencia estatal sobre la compra  a escuelas productoras de bienes y servicios.</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Nacional 19587/72</w:t>
      </w:r>
      <w:r w:rsidRPr="006848E6">
        <w:rPr>
          <w:rFonts w:ascii="Arial" w:hAnsi="Arial" w:cs="Arial"/>
          <w:sz w:val="22"/>
          <w:szCs w:val="22"/>
          <w:lang w:eastAsia="es-AR"/>
        </w:rPr>
        <w:t>: Ley de Higiene y Seguridad Laboral.</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13894/08 y Decreto Reglamentario 1626/09</w:t>
      </w:r>
      <w:r w:rsidRPr="006848E6">
        <w:rPr>
          <w:rFonts w:ascii="Arial" w:hAnsi="Arial" w:cs="Arial"/>
          <w:sz w:val="22"/>
          <w:szCs w:val="22"/>
          <w:lang w:eastAsia="es-AR"/>
        </w:rPr>
        <w:t>: Prohibición de fumar y zonas libres de humo.</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10992/90</w:t>
      </w:r>
      <w:r w:rsidRPr="006848E6">
        <w:rPr>
          <w:rFonts w:ascii="Arial" w:hAnsi="Arial" w:cs="Arial"/>
          <w:sz w:val="22"/>
          <w:szCs w:val="22"/>
          <w:lang w:eastAsia="es-AR"/>
        </w:rPr>
        <w:t>: Obligación de instalar interruptores diferenciales y llaves termomagnéticas en los establecimientos educativos de la Provincia de Buenos Aires.</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Provincial 12002/97</w:t>
      </w:r>
      <w:r w:rsidRPr="006848E6">
        <w:rPr>
          <w:rFonts w:ascii="Arial" w:hAnsi="Arial" w:cs="Arial"/>
          <w:sz w:val="22"/>
          <w:szCs w:val="22"/>
          <w:lang w:eastAsia="es-AR"/>
        </w:rPr>
        <w:t>: Normas sobre Seguridad en los establecimientos educativos.</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Nacional 24557/95</w:t>
      </w:r>
      <w:r w:rsidRPr="006848E6">
        <w:rPr>
          <w:rFonts w:ascii="Arial" w:hAnsi="Arial" w:cs="Arial"/>
          <w:sz w:val="22"/>
          <w:szCs w:val="22"/>
          <w:lang w:eastAsia="es-AR"/>
        </w:rPr>
        <w:t>: Ley de Aseguradora de Riesgo de Trabajo.</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Nacional 26150/06</w:t>
      </w:r>
      <w:r w:rsidRPr="006848E6">
        <w:rPr>
          <w:rFonts w:ascii="Arial" w:hAnsi="Arial" w:cs="Arial"/>
          <w:sz w:val="22"/>
          <w:szCs w:val="22"/>
          <w:lang w:eastAsia="es-AR"/>
        </w:rPr>
        <w:t>: de Educación Sexual Integral.</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Nacional 24839/97:</w:t>
      </w:r>
      <w:r w:rsidRPr="006848E6">
        <w:rPr>
          <w:rFonts w:ascii="Arial" w:hAnsi="Arial" w:cs="Arial"/>
          <w:sz w:val="22"/>
          <w:szCs w:val="22"/>
          <w:lang w:eastAsia="es-AR"/>
        </w:rPr>
        <w:t xml:space="preserve"> Responsabilidad civil en el ámbito educativo.</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Ley Provincial 10592/87: </w:t>
      </w:r>
      <w:r w:rsidRPr="006848E6">
        <w:rPr>
          <w:rFonts w:ascii="Arial" w:hAnsi="Arial" w:cs="Arial"/>
          <w:bCs/>
          <w:sz w:val="22"/>
          <w:szCs w:val="22"/>
          <w:lang w:eastAsia="es-AR"/>
        </w:rPr>
        <w:t>Régimen jurídico básico integral para las personas discapacitadas. Decreto 1149/90.</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Nacional 25583/02:</w:t>
      </w:r>
      <w:r w:rsidRPr="006848E6">
        <w:rPr>
          <w:rFonts w:ascii="Arial" w:hAnsi="Arial" w:cs="Arial"/>
          <w:sz w:val="22"/>
          <w:szCs w:val="22"/>
          <w:lang w:eastAsia="es-AR"/>
        </w:rPr>
        <w:t xml:space="preserve"> Incorporación de actividades educativas formales y no formales a beneficiarios de planes sociales.</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Ley Nacional 26695/11:</w:t>
      </w:r>
      <w:r w:rsidRPr="006848E6">
        <w:rPr>
          <w:rFonts w:ascii="Arial" w:hAnsi="Arial" w:cs="Arial"/>
          <w:sz w:val="22"/>
          <w:szCs w:val="22"/>
          <w:lang w:eastAsia="es-AR"/>
        </w:rPr>
        <w:t xml:space="preserve"> Derecho a la educación en personas privadas de su libertad, contextos de encierro.</w:t>
      </w:r>
    </w:p>
    <w:p w:rsidR="00473A65" w:rsidRPr="006848E6" w:rsidRDefault="00473A65" w:rsidP="00473A65">
      <w:pPr>
        <w:numPr>
          <w:ilvl w:val="0"/>
          <w:numId w:val="14"/>
        </w:numPr>
        <w:autoSpaceDE w:val="0"/>
        <w:autoSpaceDN w:val="0"/>
        <w:adjustRightInd w:val="0"/>
        <w:jc w:val="both"/>
        <w:rPr>
          <w:rFonts w:ascii="Arial" w:hAnsi="Arial" w:cs="Arial"/>
          <w:sz w:val="22"/>
          <w:szCs w:val="22"/>
          <w:lang w:eastAsia="es-AR"/>
        </w:rPr>
      </w:pPr>
      <w:r w:rsidRPr="006848E6">
        <w:rPr>
          <w:rFonts w:ascii="Arial" w:hAnsi="Arial" w:cs="Arial"/>
          <w:b/>
          <w:sz w:val="22"/>
          <w:szCs w:val="22"/>
          <w:lang w:eastAsia="es-AR"/>
        </w:rPr>
        <w:lastRenderedPageBreak/>
        <w:t>Ley Nacional 25864/04</w:t>
      </w:r>
      <w:r w:rsidRPr="006848E6">
        <w:rPr>
          <w:rFonts w:ascii="Arial" w:hAnsi="Arial" w:cs="Arial"/>
          <w:sz w:val="22"/>
          <w:szCs w:val="22"/>
          <w:lang w:eastAsia="es-AR"/>
        </w:rPr>
        <w:t>: Establece el ciclo anual mínimo de 180 días.</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DECRETOS</w:t>
      </w:r>
    </w:p>
    <w:p w:rsidR="00473A65" w:rsidRPr="006848E6" w:rsidRDefault="00473A65" w:rsidP="00473A65">
      <w:pPr>
        <w:autoSpaceDE w:val="0"/>
        <w:autoSpaceDN w:val="0"/>
        <w:adjustRightInd w:val="0"/>
        <w:rPr>
          <w:rFonts w:ascii="Arial" w:hAnsi="Arial" w:cs="Arial"/>
          <w:b/>
          <w:bCs/>
          <w:sz w:val="22"/>
          <w:szCs w:val="22"/>
          <w:lang w:eastAsia="es-AR"/>
        </w:rPr>
      </w:pP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6013/58 y modificatorio 619/90: </w:t>
      </w:r>
      <w:r w:rsidRPr="006848E6">
        <w:rPr>
          <w:rFonts w:ascii="Arial" w:hAnsi="Arial" w:cs="Arial"/>
          <w:sz w:val="22"/>
          <w:szCs w:val="22"/>
          <w:lang w:eastAsia="es-AR"/>
        </w:rPr>
        <w:t>Reglamento General para Escuelas Públicas.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4767/72: </w:t>
      </w:r>
      <w:r w:rsidRPr="006848E6">
        <w:rPr>
          <w:rFonts w:ascii="Arial" w:hAnsi="Arial" w:cs="Arial"/>
          <w:sz w:val="22"/>
          <w:szCs w:val="22"/>
          <w:lang w:eastAsia="es-AR"/>
        </w:rPr>
        <w:t>Manual de Cooperadoras Escolares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256/05: </w:t>
      </w:r>
      <w:r w:rsidRPr="006848E6">
        <w:rPr>
          <w:rFonts w:ascii="Arial" w:hAnsi="Arial" w:cs="Arial"/>
          <w:sz w:val="22"/>
          <w:szCs w:val="22"/>
          <w:lang w:eastAsia="es-AR"/>
        </w:rPr>
        <w:t>Incorporación de la Dirección de Educación Secundaria Básica al Estatuto del Docente. Escalafón. Inspector presumariante. Clasificación de servicios.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252/06: </w:t>
      </w:r>
      <w:r w:rsidRPr="006848E6">
        <w:rPr>
          <w:rFonts w:ascii="Arial" w:hAnsi="Arial" w:cs="Arial"/>
          <w:sz w:val="22"/>
          <w:szCs w:val="22"/>
          <w:lang w:eastAsia="es-AR"/>
        </w:rPr>
        <w:t>Modificación del Art.75 y 76 del Estatuto del Docente. Funciones jerárquicas transitorias y titulares.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258/05: </w:t>
      </w:r>
      <w:r w:rsidRPr="006848E6">
        <w:rPr>
          <w:rFonts w:ascii="Arial" w:hAnsi="Arial" w:cs="Arial"/>
          <w:sz w:val="22"/>
          <w:szCs w:val="22"/>
          <w:lang w:eastAsia="es-AR"/>
        </w:rPr>
        <w:t>Designación de docentes por suplencias de 3 ó 4 días.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688/93 y 1878/10: </w:t>
      </w:r>
      <w:r w:rsidRPr="006848E6">
        <w:rPr>
          <w:rFonts w:ascii="Arial" w:hAnsi="Arial" w:cs="Arial"/>
          <w:sz w:val="22"/>
          <w:szCs w:val="22"/>
          <w:lang w:eastAsia="es-AR"/>
        </w:rPr>
        <w:t xml:space="preserve">Régimen de Licencias del ED </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441/95: Modif. Dec. 2485/92 – </w:t>
      </w:r>
      <w:r w:rsidRPr="006848E6">
        <w:rPr>
          <w:rFonts w:ascii="Arial" w:hAnsi="Arial" w:cs="Arial"/>
          <w:sz w:val="22"/>
          <w:szCs w:val="22"/>
          <w:lang w:eastAsia="es-AR"/>
        </w:rPr>
        <w:t>Reg. Ley 10579 Estatuto Docente. Recepta Resoluciones del Consejo General de Cultura y Educación interpretativas y sobre casos no previstos.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3918/97: </w:t>
      </w:r>
      <w:r w:rsidRPr="006848E6">
        <w:rPr>
          <w:rFonts w:ascii="Arial" w:hAnsi="Arial" w:cs="Arial"/>
          <w:sz w:val="22"/>
          <w:szCs w:val="22"/>
          <w:lang w:eastAsia="es-AR"/>
        </w:rPr>
        <w:t>Accidentes de Trabajo.</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351/79: </w:t>
      </w:r>
      <w:r w:rsidRPr="006848E6">
        <w:rPr>
          <w:rFonts w:ascii="Arial" w:hAnsi="Arial" w:cs="Arial"/>
          <w:sz w:val="22"/>
          <w:szCs w:val="22"/>
          <w:lang w:eastAsia="es-AR"/>
        </w:rPr>
        <w:t>Decreto Reglamentario de la Ley 19587/72 Higiene y Seguridad</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491/97: </w:t>
      </w:r>
      <w:r w:rsidRPr="006848E6">
        <w:rPr>
          <w:rFonts w:ascii="Arial" w:hAnsi="Arial" w:cs="Arial"/>
          <w:sz w:val="22"/>
          <w:szCs w:val="22"/>
          <w:lang w:eastAsia="es-AR"/>
        </w:rPr>
        <w:t>Decreto Reglamentario de la Ley 24557/95 (ART)</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144/08: </w:t>
      </w:r>
      <w:r w:rsidRPr="006848E6">
        <w:rPr>
          <w:rFonts w:ascii="Arial" w:hAnsi="Arial" w:cs="Arial"/>
          <w:sz w:val="22"/>
          <w:szCs w:val="22"/>
          <w:lang w:eastAsia="es-AR"/>
        </w:rPr>
        <w:t>Validez Nacional de Títulos y Certificaciones.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Decreto 1525/03:</w:t>
      </w:r>
      <w:r w:rsidRPr="006848E6">
        <w:rPr>
          <w:rFonts w:ascii="Arial" w:hAnsi="Arial" w:cs="Arial"/>
          <w:sz w:val="22"/>
          <w:szCs w:val="22"/>
          <w:lang w:eastAsia="es-AR"/>
        </w:rPr>
        <w:t xml:space="preserve"> Agencia de Acreditación de competencias laborales.</w:t>
      </w:r>
    </w:p>
    <w:p w:rsidR="00473A65" w:rsidRPr="006848E6" w:rsidRDefault="00473A65" w:rsidP="00473A65">
      <w:pPr>
        <w:numPr>
          <w:ilvl w:val="0"/>
          <w:numId w:val="15"/>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Decreto PEN 1374/11: </w:t>
      </w:r>
      <w:r w:rsidRPr="006848E6">
        <w:rPr>
          <w:rFonts w:ascii="Arial" w:hAnsi="Arial" w:cs="Arial"/>
          <w:bCs/>
          <w:sz w:val="22"/>
          <w:szCs w:val="22"/>
          <w:lang w:eastAsia="es-AR"/>
        </w:rPr>
        <w:t>Pasantías Laborales Educativas para alumnos mayores de 16 años.</w:t>
      </w:r>
    </w:p>
    <w:p w:rsidR="00473A65" w:rsidRPr="006848E6" w:rsidRDefault="00473A65" w:rsidP="00473A65">
      <w:pPr>
        <w:numPr>
          <w:ilvl w:val="0"/>
          <w:numId w:val="15"/>
        </w:numPr>
        <w:autoSpaceDE w:val="0"/>
        <w:autoSpaceDN w:val="0"/>
        <w:adjustRightInd w:val="0"/>
        <w:jc w:val="both"/>
        <w:rPr>
          <w:rFonts w:ascii="Arial" w:hAnsi="Arial" w:cs="Arial"/>
          <w:sz w:val="22"/>
          <w:szCs w:val="22"/>
        </w:rPr>
      </w:pPr>
      <w:r w:rsidRPr="006848E6">
        <w:rPr>
          <w:rFonts w:ascii="Arial" w:hAnsi="Arial" w:cs="Arial"/>
          <w:b/>
          <w:sz w:val="22"/>
          <w:szCs w:val="22"/>
        </w:rPr>
        <w:t xml:space="preserve">Decreto 2299/11: </w:t>
      </w:r>
      <w:r w:rsidRPr="006848E6">
        <w:rPr>
          <w:rFonts w:ascii="Arial" w:hAnsi="Arial" w:cs="Arial"/>
          <w:sz w:val="22"/>
          <w:szCs w:val="22"/>
        </w:rPr>
        <w:t>Reglamento General de Instituciones Educativas de la Provincia de Buenos Aires.</w:t>
      </w:r>
    </w:p>
    <w:p w:rsidR="00473A65" w:rsidRPr="006848E6" w:rsidRDefault="00473A65" w:rsidP="00473A65">
      <w:pPr>
        <w:numPr>
          <w:ilvl w:val="0"/>
          <w:numId w:val="15"/>
        </w:numPr>
        <w:autoSpaceDE w:val="0"/>
        <w:autoSpaceDN w:val="0"/>
        <w:adjustRightInd w:val="0"/>
        <w:jc w:val="both"/>
        <w:rPr>
          <w:rFonts w:ascii="Arial" w:hAnsi="Arial" w:cs="Arial"/>
          <w:sz w:val="22"/>
          <w:szCs w:val="22"/>
        </w:rPr>
      </w:pPr>
      <w:r w:rsidRPr="006848E6">
        <w:rPr>
          <w:rFonts w:ascii="Arial" w:hAnsi="Arial" w:cs="Arial"/>
          <w:b/>
          <w:sz w:val="22"/>
          <w:szCs w:val="22"/>
        </w:rPr>
        <w:t>Decreto 2577/09:</w:t>
      </w:r>
      <w:r w:rsidRPr="006848E6">
        <w:rPr>
          <w:rFonts w:ascii="Arial" w:hAnsi="Arial" w:cs="Arial"/>
          <w:sz w:val="22"/>
          <w:szCs w:val="22"/>
        </w:rPr>
        <w:t xml:space="preserve"> Prevención del dengue.</w:t>
      </w:r>
    </w:p>
    <w:p w:rsidR="00473A65" w:rsidRPr="006848E6" w:rsidRDefault="00473A65" w:rsidP="00473A65">
      <w:pPr>
        <w:autoSpaceDE w:val="0"/>
        <w:autoSpaceDN w:val="0"/>
        <w:adjustRightInd w:val="0"/>
        <w:rPr>
          <w:rFonts w:ascii="Arial" w:hAnsi="Arial" w:cs="Arial"/>
          <w:lang w:eastAsia="es-AR"/>
        </w:rPr>
      </w:pPr>
    </w:p>
    <w:p w:rsidR="00473A65" w:rsidRPr="006848E6" w:rsidRDefault="00473A65" w:rsidP="00473A65">
      <w:pPr>
        <w:autoSpaceDE w:val="0"/>
        <w:autoSpaceDN w:val="0"/>
        <w:adjustRightInd w:val="0"/>
        <w:rPr>
          <w:rFonts w:ascii="Arial" w:hAnsi="Arial" w:cs="Arial"/>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RESOLUCIONES</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RESOLUCIONES</w:t>
      </w:r>
    </w:p>
    <w:p w:rsidR="00473A65" w:rsidRPr="006848E6" w:rsidRDefault="00473A65" w:rsidP="00473A65">
      <w:pPr>
        <w:autoSpaceDE w:val="0"/>
        <w:autoSpaceDN w:val="0"/>
        <w:adjustRightInd w:val="0"/>
        <w:rPr>
          <w:rFonts w:ascii="Arial" w:hAnsi="Arial" w:cs="Arial"/>
          <w:b/>
          <w:bCs/>
          <w:sz w:val="22"/>
          <w:szCs w:val="22"/>
          <w:lang w:eastAsia="es-AR"/>
        </w:rPr>
      </w:pP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22/85</w:t>
      </w:r>
      <w:r w:rsidRPr="006848E6">
        <w:rPr>
          <w:rFonts w:ascii="Arial" w:hAnsi="Arial" w:cs="Arial"/>
          <w:sz w:val="22"/>
          <w:szCs w:val="22"/>
          <w:lang w:eastAsia="es-AR"/>
        </w:rPr>
        <w:t>: Sistema Dual</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1704/86</w:t>
      </w:r>
      <w:r w:rsidRPr="006848E6">
        <w:rPr>
          <w:rFonts w:ascii="Arial" w:hAnsi="Arial" w:cs="Arial"/>
          <w:sz w:val="22"/>
          <w:szCs w:val="22"/>
          <w:lang w:eastAsia="es-AR"/>
        </w:rPr>
        <w:t>: función docente Coordinador Escuela-Empresa.</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11293/97</w:t>
      </w:r>
      <w:r w:rsidRPr="006848E6">
        <w:rPr>
          <w:rFonts w:ascii="Arial" w:hAnsi="Arial" w:cs="Arial"/>
          <w:sz w:val="22"/>
          <w:szCs w:val="22"/>
          <w:lang w:eastAsia="es-AR"/>
        </w:rPr>
        <w:t>: Cobertura de Formación Especializada en el Bachillerato de Adultos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13255/97 y 5250/00</w:t>
      </w:r>
      <w:r w:rsidRPr="006848E6">
        <w:rPr>
          <w:rFonts w:ascii="Arial" w:hAnsi="Arial" w:cs="Arial"/>
          <w:sz w:val="22"/>
          <w:szCs w:val="22"/>
          <w:lang w:eastAsia="es-AR"/>
        </w:rPr>
        <w:t>: Pasantías Educativas</w:t>
      </w:r>
    </w:p>
    <w:p w:rsidR="00473A65" w:rsidRPr="006848E6" w:rsidRDefault="00473A65" w:rsidP="00473A65">
      <w:pPr>
        <w:numPr>
          <w:ilvl w:val="0"/>
          <w:numId w:val="16"/>
        </w:numPr>
        <w:autoSpaceDE w:val="0"/>
        <w:autoSpaceDN w:val="0"/>
        <w:adjustRightInd w:val="0"/>
        <w:jc w:val="both"/>
        <w:rPr>
          <w:rFonts w:ascii="Arial" w:hAnsi="Arial" w:cs="Arial"/>
          <w:bCs/>
          <w:sz w:val="22"/>
          <w:szCs w:val="22"/>
          <w:lang w:eastAsia="es-AR"/>
        </w:rPr>
      </w:pPr>
      <w:r w:rsidRPr="006848E6">
        <w:rPr>
          <w:rFonts w:ascii="Arial" w:hAnsi="Arial" w:cs="Arial"/>
          <w:b/>
          <w:bCs/>
          <w:sz w:val="22"/>
          <w:szCs w:val="22"/>
          <w:lang w:eastAsia="es-AR"/>
        </w:rPr>
        <w:t>Resolución 1704/98</w:t>
      </w:r>
      <w:r w:rsidRPr="006848E6">
        <w:rPr>
          <w:rFonts w:ascii="Arial" w:hAnsi="Arial" w:cs="Arial"/>
          <w:bCs/>
          <w:sz w:val="22"/>
          <w:szCs w:val="22"/>
          <w:lang w:eastAsia="es-AR"/>
        </w:rPr>
        <w:t>: Incorporación en Planta de Jefe de Oficina Técnica, Docentes Coordinador de Área del Sistema Dual y Jefes de Taller</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2947/99</w:t>
      </w:r>
      <w:r w:rsidRPr="006848E6">
        <w:rPr>
          <w:rFonts w:ascii="Arial" w:hAnsi="Arial" w:cs="Arial"/>
          <w:sz w:val="22"/>
          <w:szCs w:val="22"/>
          <w:lang w:eastAsia="es-AR"/>
        </w:rPr>
        <w:t>: Trabajos por cuenta de terceros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Resoluciones 12468/99-12471/99-12762/99</w:t>
      </w:r>
      <w:r w:rsidRPr="006848E6">
        <w:rPr>
          <w:rFonts w:ascii="Arial" w:hAnsi="Arial" w:cs="Arial"/>
          <w:sz w:val="22"/>
          <w:szCs w:val="22"/>
          <w:lang w:eastAsia="es-AR"/>
        </w:rPr>
        <w:t>: Aprueban las tecnicaturas, Plan de 4 años.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1467/00 y 520/01</w:t>
      </w:r>
      <w:r w:rsidRPr="006848E6">
        <w:rPr>
          <w:rFonts w:ascii="Arial" w:hAnsi="Arial" w:cs="Arial"/>
          <w:sz w:val="22"/>
          <w:szCs w:val="22"/>
          <w:lang w:eastAsia="es-AR"/>
        </w:rPr>
        <w:t>: Comisión Escuela-Empresa en los distritos.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3085/00</w:t>
      </w:r>
      <w:r w:rsidRPr="006848E6">
        <w:rPr>
          <w:rFonts w:ascii="Arial" w:hAnsi="Arial" w:cs="Arial"/>
          <w:sz w:val="22"/>
          <w:szCs w:val="22"/>
          <w:lang w:eastAsia="es-AR"/>
        </w:rPr>
        <w:t>: Modelo organizacional: Jornada Completa</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3759/01 y 2947/05</w:t>
      </w:r>
      <w:r w:rsidRPr="006848E6">
        <w:rPr>
          <w:rFonts w:ascii="Arial" w:hAnsi="Arial" w:cs="Arial"/>
          <w:sz w:val="22"/>
          <w:szCs w:val="22"/>
          <w:lang w:eastAsia="es-AR"/>
        </w:rPr>
        <w:t>: Unidades Académicas.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1121/02</w:t>
      </w:r>
      <w:r w:rsidRPr="006848E6">
        <w:rPr>
          <w:rFonts w:ascii="Arial" w:hAnsi="Arial" w:cs="Arial"/>
          <w:sz w:val="22"/>
          <w:szCs w:val="22"/>
          <w:lang w:eastAsia="es-AR"/>
        </w:rPr>
        <w:t>: Estructura Curricular de Bachillerato para Adultos.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4662/03</w:t>
      </w:r>
      <w:r w:rsidRPr="006848E6">
        <w:rPr>
          <w:rFonts w:ascii="Arial" w:hAnsi="Arial" w:cs="Arial"/>
          <w:sz w:val="22"/>
          <w:szCs w:val="22"/>
          <w:lang w:eastAsia="es-AR"/>
        </w:rPr>
        <w:t>: Departamentos de Integración Curricular</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4088/04</w:t>
      </w:r>
      <w:r w:rsidRPr="006848E6">
        <w:rPr>
          <w:rFonts w:ascii="Arial" w:hAnsi="Arial" w:cs="Arial"/>
          <w:sz w:val="22"/>
          <w:szCs w:val="22"/>
          <w:lang w:eastAsia="es-AR"/>
        </w:rPr>
        <w:t>: Relevo de horas cátedra y módulos para asignación de Funciones Jerárquicas (Art. 75 ED).</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824/05</w:t>
      </w:r>
      <w:r w:rsidRPr="006848E6">
        <w:rPr>
          <w:rFonts w:ascii="Arial" w:hAnsi="Arial" w:cs="Arial"/>
          <w:sz w:val="22"/>
          <w:szCs w:val="22"/>
          <w:lang w:eastAsia="es-AR"/>
        </w:rPr>
        <w:t>: Cobertura de cargos Jerárquicos.</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894/05 y 2127/06</w:t>
      </w:r>
      <w:r w:rsidRPr="006848E6">
        <w:rPr>
          <w:rFonts w:ascii="Arial" w:hAnsi="Arial" w:cs="Arial"/>
          <w:sz w:val="22"/>
          <w:szCs w:val="22"/>
          <w:lang w:eastAsia="es-AR"/>
        </w:rPr>
        <w:t xml:space="preserve">: </w:t>
      </w:r>
      <w:r w:rsidRPr="006848E6">
        <w:rPr>
          <w:rFonts w:ascii="Arial" w:hAnsi="Arial" w:cs="Arial"/>
          <w:sz w:val="22"/>
          <w:szCs w:val="22"/>
        </w:rPr>
        <w:t>Unidades de Gestión Curricular en Escuelas de Educación Técnica y Agraria</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2150/05</w:t>
      </w:r>
      <w:r w:rsidRPr="006848E6">
        <w:rPr>
          <w:rFonts w:ascii="Arial" w:hAnsi="Arial" w:cs="Arial"/>
          <w:sz w:val="22"/>
          <w:szCs w:val="22"/>
          <w:lang w:eastAsia="es-AR"/>
        </w:rPr>
        <w:t>: Uso compartido de edificios.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4774/96; 914/05</w:t>
      </w:r>
      <w:r w:rsidRPr="006848E6">
        <w:rPr>
          <w:rFonts w:ascii="Arial" w:hAnsi="Arial" w:cs="Arial"/>
          <w:sz w:val="22"/>
          <w:szCs w:val="22"/>
          <w:lang w:eastAsia="es-AR"/>
        </w:rPr>
        <w:t>: CoPrET</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Resolucion 2618/05</w:t>
      </w:r>
      <w:r w:rsidRPr="006848E6">
        <w:rPr>
          <w:rFonts w:ascii="Arial" w:hAnsi="Arial" w:cs="Arial"/>
          <w:sz w:val="22"/>
          <w:szCs w:val="22"/>
          <w:lang w:eastAsia="es-AR"/>
        </w:rPr>
        <w:t>: Agencia de acreditación de competencias laborales.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4900/05 y 4288/11</w:t>
      </w:r>
      <w:r w:rsidRPr="006848E6">
        <w:rPr>
          <w:rFonts w:ascii="Arial" w:hAnsi="Arial" w:cs="Arial"/>
          <w:sz w:val="22"/>
          <w:szCs w:val="22"/>
          <w:lang w:eastAsia="es-AR"/>
        </w:rPr>
        <w:t>: Centros de Estudiantes y asociaciones estudiantiles.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1728/06</w:t>
      </w:r>
      <w:r w:rsidRPr="006848E6">
        <w:rPr>
          <w:rFonts w:ascii="Arial" w:hAnsi="Arial" w:cs="Arial"/>
          <w:sz w:val="22"/>
          <w:szCs w:val="22"/>
          <w:lang w:eastAsia="es-AR"/>
        </w:rPr>
        <w:t>: Utilización de celulares en escuelas.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3232/06</w:t>
      </w:r>
      <w:r w:rsidRPr="006848E6">
        <w:rPr>
          <w:rFonts w:ascii="Arial" w:hAnsi="Arial" w:cs="Arial"/>
          <w:sz w:val="22"/>
          <w:szCs w:val="22"/>
          <w:lang w:eastAsia="es-AR"/>
        </w:rPr>
        <w:t>: Propuestas de creación de servicios educativos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3869/06</w:t>
      </w:r>
      <w:r w:rsidRPr="006848E6">
        <w:rPr>
          <w:rFonts w:ascii="Arial" w:hAnsi="Arial" w:cs="Arial"/>
          <w:sz w:val="22"/>
          <w:szCs w:val="22"/>
          <w:lang w:eastAsia="es-AR"/>
        </w:rPr>
        <w:t>: Tramitación de creación de Establecimientos Escolares.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1030/07</w:t>
      </w:r>
      <w:r w:rsidRPr="006848E6">
        <w:rPr>
          <w:rFonts w:ascii="Arial" w:hAnsi="Arial" w:cs="Arial"/>
          <w:sz w:val="22"/>
          <w:szCs w:val="22"/>
          <w:lang w:eastAsia="es-AR"/>
        </w:rPr>
        <w:t>: Incorporación de Terceros Ciclos a Escuelas Secundarias Básicas y de Educación Polimodal.</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lastRenderedPageBreak/>
        <w:t>Resolución 1564/07</w:t>
      </w:r>
      <w:r w:rsidRPr="006848E6">
        <w:rPr>
          <w:rFonts w:ascii="Arial" w:hAnsi="Arial" w:cs="Arial"/>
          <w:sz w:val="22"/>
          <w:szCs w:val="22"/>
          <w:lang w:eastAsia="es-AR"/>
        </w:rPr>
        <w:t>: Preservación de los bienes físicos de la escuela</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Nº 2495/07</w:t>
      </w:r>
      <w:r w:rsidRPr="006848E6">
        <w:rPr>
          <w:rFonts w:ascii="Arial" w:hAnsi="Arial" w:cs="Arial"/>
          <w:sz w:val="22"/>
          <w:szCs w:val="22"/>
          <w:lang w:eastAsia="es-AR"/>
        </w:rPr>
        <w:t>: Marco general para la educación secundaria</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3186/07</w:t>
      </w:r>
      <w:r w:rsidRPr="006848E6">
        <w:rPr>
          <w:rFonts w:ascii="Arial" w:hAnsi="Arial" w:cs="Arial"/>
          <w:sz w:val="22"/>
          <w:szCs w:val="22"/>
          <w:lang w:eastAsia="es-AR"/>
        </w:rPr>
        <w:t>: Implementación de la Educación Secundaria de la Ley 13688.</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3829/07</w:t>
      </w:r>
      <w:r w:rsidRPr="006848E6">
        <w:rPr>
          <w:rFonts w:ascii="Arial" w:hAnsi="Arial" w:cs="Arial"/>
          <w:sz w:val="22"/>
          <w:szCs w:val="22"/>
          <w:lang w:eastAsia="es-AR"/>
        </w:rPr>
        <w:t>: Reasignación de docentes en el ciclo básico</w:t>
      </w:r>
    </w:p>
    <w:p w:rsidR="00473A65" w:rsidRPr="006848E6" w:rsidRDefault="00473A65" w:rsidP="00473A65">
      <w:pPr>
        <w:numPr>
          <w:ilvl w:val="0"/>
          <w:numId w:val="16"/>
        </w:numPr>
        <w:autoSpaceDE w:val="0"/>
        <w:autoSpaceDN w:val="0"/>
        <w:adjustRightInd w:val="0"/>
        <w:jc w:val="both"/>
        <w:rPr>
          <w:rFonts w:ascii="Arial" w:hAnsi="Arial" w:cs="Arial"/>
          <w:b/>
          <w:bCs/>
          <w:sz w:val="22"/>
          <w:szCs w:val="22"/>
          <w:lang w:eastAsia="es-AR"/>
        </w:rPr>
      </w:pPr>
      <w:r w:rsidRPr="006848E6">
        <w:rPr>
          <w:rFonts w:ascii="Arial" w:hAnsi="Arial" w:cs="Arial"/>
          <w:b/>
          <w:bCs/>
          <w:sz w:val="22"/>
          <w:szCs w:val="22"/>
          <w:lang w:eastAsia="es-AR"/>
        </w:rPr>
        <w:t xml:space="preserve">Resolución 4152/07: </w:t>
      </w:r>
      <w:r w:rsidRPr="006848E6">
        <w:rPr>
          <w:rFonts w:ascii="Arial" w:hAnsi="Arial" w:cs="Arial"/>
          <w:bCs/>
          <w:sz w:val="22"/>
          <w:szCs w:val="22"/>
          <w:lang w:eastAsia="es-AR"/>
        </w:rPr>
        <w:t>Caracterización de los espacios didáctico-productivos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4726/08</w:t>
      </w:r>
      <w:r w:rsidRPr="006848E6">
        <w:rPr>
          <w:rFonts w:ascii="Arial" w:hAnsi="Arial" w:cs="Arial"/>
          <w:sz w:val="22"/>
          <w:szCs w:val="22"/>
          <w:lang w:eastAsia="es-AR"/>
        </w:rPr>
        <w:t>: Imposición de nombre a Establecimientos Escolares.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5040/08</w:t>
      </w:r>
      <w:r w:rsidRPr="006848E6">
        <w:rPr>
          <w:rFonts w:ascii="Arial" w:hAnsi="Arial" w:cs="Arial"/>
          <w:sz w:val="22"/>
          <w:szCs w:val="22"/>
          <w:lang w:eastAsia="es-AR"/>
        </w:rPr>
        <w:t>: Conformación de las Escuelas de Educación Secundaria Técnica.</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5099/08</w:t>
      </w:r>
      <w:r w:rsidRPr="006848E6">
        <w:rPr>
          <w:rFonts w:ascii="Arial" w:hAnsi="Arial" w:cs="Arial"/>
          <w:sz w:val="22"/>
          <w:szCs w:val="22"/>
          <w:lang w:eastAsia="es-AR"/>
        </w:rPr>
        <w:t>: Centros de Educación Secundaria para adolescentes y jóvenes de 15 a 18 años (CESAJ).</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5170/08</w:t>
      </w:r>
      <w:r w:rsidRPr="006848E6">
        <w:rPr>
          <w:rFonts w:ascii="Arial" w:hAnsi="Arial" w:cs="Arial"/>
          <w:sz w:val="22"/>
          <w:szCs w:val="22"/>
          <w:lang w:eastAsia="es-AR"/>
        </w:rPr>
        <w:t>: Salas Maternales</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5173/08</w:t>
      </w:r>
      <w:r w:rsidRPr="006848E6">
        <w:rPr>
          <w:rFonts w:ascii="Arial" w:hAnsi="Arial" w:cs="Arial"/>
          <w:sz w:val="22"/>
          <w:szCs w:val="22"/>
          <w:lang w:eastAsia="es-AR"/>
        </w:rPr>
        <w:t>: Implementación de FP en instituciones educativas de nivel secundario y superior que ofrecen ETP</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88/09</w:t>
      </w:r>
      <w:r w:rsidRPr="006848E6">
        <w:rPr>
          <w:rFonts w:ascii="Arial" w:hAnsi="Arial" w:cs="Arial"/>
          <w:sz w:val="22"/>
          <w:szCs w:val="22"/>
          <w:lang w:eastAsia="es-AR"/>
        </w:rPr>
        <w:t>. Aprueba el diseño curricular del ciclo básico de la Educación Técnico Profesional.</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187/09</w:t>
      </w:r>
      <w:r w:rsidRPr="006848E6">
        <w:rPr>
          <w:rFonts w:ascii="Arial" w:hAnsi="Arial" w:cs="Arial"/>
          <w:sz w:val="22"/>
          <w:szCs w:val="22"/>
          <w:lang w:eastAsia="es-AR"/>
        </w:rPr>
        <w:t>: Prohibición de fumar en dependencias de la DGCyE</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Resoluciones 1573/02 y 1709/09</w:t>
      </w:r>
      <w:r w:rsidRPr="006848E6">
        <w:rPr>
          <w:rFonts w:ascii="Arial" w:hAnsi="Arial" w:cs="Arial"/>
          <w:sz w:val="22"/>
          <w:szCs w:val="22"/>
          <w:lang w:eastAsia="es-AR"/>
        </w:rPr>
        <w:t>: Acuerdos de convivencia</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sz w:val="22"/>
          <w:szCs w:val="22"/>
          <w:lang w:eastAsia="es-AR"/>
        </w:rPr>
        <w:t>Resolución 2433/09:</w:t>
      </w:r>
      <w:r w:rsidRPr="006848E6">
        <w:rPr>
          <w:rFonts w:ascii="Arial" w:hAnsi="Arial" w:cs="Arial"/>
          <w:sz w:val="22"/>
          <w:szCs w:val="22"/>
          <w:lang w:eastAsia="es-AR"/>
        </w:rPr>
        <w:t xml:space="preserve"> Manual de procedimientos institucionales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3828/09</w:t>
      </w:r>
      <w:r w:rsidRPr="006848E6">
        <w:rPr>
          <w:rFonts w:ascii="Arial" w:hAnsi="Arial" w:cs="Arial"/>
          <w:sz w:val="22"/>
          <w:szCs w:val="22"/>
          <w:lang w:eastAsia="es-AR"/>
        </w:rPr>
        <w:t>: Diseño Curricular para el Ciclo Superior de Educación Secundaria, Secundaria Técnica y Secundaria Agraria. Anexo 1: Marco general del Ciclo Superior. Anexo 3: Diseño Curricular del Ciclo Superior de Educación Secundaria, Modalidad Técnico Profesional.</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Nº 4202/09</w:t>
      </w:r>
      <w:r w:rsidRPr="006848E6">
        <w:rPr>
          <w:rFonts w:ascii="Arial" w:hAnsi="Arial" w:cs="Arial"/>
          <w:sz w:val="22"/>
          <w:szCs w:val="22"/>
          <w:lang w:eastAsia="es-AR"/>
        </w:rPr>
        <w:t xml:space="preserve">: </w:t>
      </w:r>
      <w:r w:rsidRPr="006848E6">
        <w:rPr>
          <w:rFonts w:ascii="Arial" w:hAnsi="Arial" w:cs="Arial"/>
          <w:sz w:val="22"/>
          <w:szCs w:val="22"/>
        </w:rPr>
        <w:t>Creación de Consejo Consultivo Regionales y Mesas Distritales de Educación Trabajo y Producción</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1006/09</w:t>
      </w:r>
      <w:r w:rsidRPr="006848E6">
        <w:rPr>
          <w:rFonts w:ascii="Arial" w:hAnsi="Arial" w:cs="Arial"/>
          <w:sz w:val="22"/>
          <w:szCs w:val="22"/>
          <w:lang w:eastAsia="es-AR"/>
        </w:rPr>
        <w:t>: Aprueba pautas para reasignación de los docentes de los TpP en módulos de taller del ciclo básico.</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245/10</w:t>
      </w:r>
      <w:r w:rsidRPr="006848E6">
        <w:rPr>
          <w:rFonts w:ascii="Arial" w:hAnsi="Arial" w:cs="Arial"/>
          <w:sz w:val="22"/>
          <w:szCs w:val="22"/>
          <w:lang w:eastAsia="es-AR"/>
        </w:rPr>
        <w:t>: Reasignaciones de docentes del ciclo superior.</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246/10</w:t>
      </w:r>
      <w:r w:rsidRPr="006848E6">
        <w:rPr>
          <w:rFonts w:ascii="Arial" w:hAnsi="Arial" w:cs="Arial"/>
          <w:sz w:val="22"/>
          <w:szCs w:val="22"/>
          <w:lang w:eastAsia="es-AR"/>
        </w:rPr>
        <w:t>: Reubicación de docentes de Educación Técnica.</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247/10</w:t>
      </w:r>
      <w:r w:rsidRPr="006848E6">
        <w:rPr>
          <w:rFonts w:ascii="Arial" w:hAnsi="Arial" w:cs="Arial"/>
          <w:sz w:val="22"/>
          <w:szCs w:val="22"/>
          <w:lang w:eastAsia="es-AR"/>
        </w:rPr>
        <w:t>: Reasignación de docentes de ciclo básico.</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323/11</w:t>
      </w:r>
      <w:r w:rsidRPr="006848E6">
        <w:rPr>
          <w:rFonts w:ascii="Arial" w:hAnsi="Arial" w:cs="Arial"/>
          <w:sz w:val="22"/>
          <w:szCs w:val="22"/>
          <w:lang w:eastAsia="es-AR"/>
        </w:rPr>
        <w:t>: Pautas para la reasignación de docentes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3367/05, 333/09 y 1004/09:</w:t>
      </w:r>
      <w:r w:rsidRPr="006848E6">
        <w:rPr>
          <w:rFonts w:ascii="Arial" w:hAnsi="Arial" w:cs="Arial"/>
          <w:sz w:val="22"/>
          <w:szCs w:val="22"/>
          <w:lang w:eastAsia="es-AR"/>
        </w:rPr>
        <w:t xml:space="preserve"> Normas para la organización de las Plantas Orgánico Funcionales.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498/10</w:t>
      </w:r>
      <w:r w:rsidRPr="006848E6">
        <w:rPr>
          <w:rFonts w:ascii="Arial" w:hAnsi="Arial" w:cs="Arial"/>
          <w:sz w:val="22"/>
          <w:szCs w:val="22"/>
          <w:lang w:eastAsia="es-AR"/>
        </w:rPr>
        <w:t>: Salidas educativas y de representación institucional.</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1743/10 y 112/13</w:t>
      </w:r>
      <w:r w:rsidRPr="006848E6">
        <w:rPr>
          <w:rFonts w:ascii="Arial" w:hAnsi="Arial" w:cs="Arial"/>
          <w:sz w:val="22"/>
          <w:szCs w:val="22"/>
          <w:lang w:eastAsia="es-AR"/>
        </w:rPr>
        <w:t>: Implementación de prácticas profesionalizantes.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587/11 y 1040/11</w:t>
      </w:r>
      <w:r w:rsidRPr="006848E6">
        <w:rPr>
          <w:rFonts w:ascii="Arial" w:hAnsi="Arial" w:cs="Arial"/>
          <w:sz w:val="22"/>
          <w:szCs w:val="22"/>
          <w:lang w:eastAsia="es-AR"/>
        </w:rPr>
        <w:t>: Régimen Académico.</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Resolución 590/11: </w:t>
      </w:r>
      <w:r w:rsidRPr="006848E6">
        <w:rPr>
          <w:rFonts w:ascii="Arial" w:hAnsi="Arial" w:cs="Arial"/>
          <w:sz w:val="22"/>
          <w:szCs w:val="22"/>
          <w:lang w:eastAsia="es-AR"/>
        </w:rPr>
        <w:t xml:space="preserve">Funciones Jerárquicas de Preceptor Residente </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Nº 4624/11:</w:t>
      </w:r>
      <w:r w:rsidRPr="006848E6">
        <w:rPr>
          <w:rFonts w:ascii="Arial" w:hAnsi="Arial" w:cs="Arial"/>
          <w:sz w:val="22"/>
          <w:szCs w:val="22"/>
          <w:lang w:eastAsia="es-AR"/>
        </w:rPr>
        <w:t xml:space="preserve"> Continuidad docente ante la aplicación de las leyes de educación.</w:t>
      </w:r>
    </w:p>
    <w:p w:rsidR="00473A65" w:rsidRPr="006848E6" w:rsidRDefault="00473A65" w:rsidP="00473A65">
      <w:pPr>
        <w:numPr>
          <w:ilvl w:val="0"/>
          <w:numId w:val="16"/>
        </w:numPr>
        <w:autoSpaceDE w:val="0"/>
        <w:autoSpaceDN w:val="0"/>
        <w:adjustRightInd w:val="0"/>
        <w:jc w:val="both"/>
        <w:rPr>
          <w:rFonts w:ascii="Arial" w:hAnsi="Arial" w:cs="Arial"/>
          <w:b/>
          <w:sz w:val="22"/>
          <w:szCs w:val="22"/>
          <w:lang w:eastAsia="es-AR"/>
        </w:rPr>
      </w:pPr>
      <w:r w:rsidRPr="006848E6">
        <w:rPr>
          <w:rFonts w:ascii="Arial" w:hAnsi="Arial" w:cs="Arial"/>
          <w:b/>
          <w:bCs/>
          <w:sz w:val="22"/>
          <w:szCs w:val="22"/>
        </w:rPr>
        <w:t>Resolución</w:t>
      </w:r>
      <w:r w:rsidRPr="006848E6">
        <w:rPr>
          <w:rFonts w:ascii="Arial" w:hAnsi="Arial" w:cs="Arial"/>
          <w:b/>
          <w:sz w:val="22"/>
          <w:szCs w:val="22"/>
        </w:rPr>
        <w:t xml:space="preserve"> Nº 4635/11: </w:t>
      </w:r>
      <w:r w:rsidRPr="006848E6">
        <w:rPr>
          <w:rFonts w:ascii="Arial" w:hAnsi="Arial" w:cs="Arial"/>
          <w:sz w:val="22"/>
          <w:szCs w:val="22"/>
        </w:rPr>
        <w:t>Inclusión de alumnos y alumnas con discapacidad con proyectos de integración en la Provincia de Buenos Aires-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736/12</w:t>
      </w:r>
      <w:r w:rsidRPr="006848E6">
        <w:rPr>
          <w:rFonts w:ascii="Arial" w:hAnsi="Arial" w:cs="Arial"/>
          <w:sz w:val="22"/>
          <w:szCs w:val="22"/>
          <w:lang w:eastAsia="es-AR"/>
        </w:rPr>
        <w:t>: Ausentismo de alumnos</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812/12</w:t>
      </w:r>
      <w:r w:rsidRPr="006848E6">
        <w:rPr>
          <w:rFonts w:ascii="Arial" w:hAnsi="Arial" w:cs="Arial"/>
          <w:sz w:val="22"/>
          <w:szCs w:val="22"/>
          <w:lang w:eastAsia="es-AR"/>
        </w:rPr>
        <w:t>: Juramento ambiental</w:t>
      </w:r>
    </w:p>
    <w:p w:rsidR="00473A65" w:rsidRPr="006848E6" w:rsidRDefault="00473A65" w:rsidP="00473A65">
      <w:pPr>
        <w:numPr>
          <w:ilvl w:val="0"/>
          <w:numId w:val="16"/>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Resolución 1743/10 y 112/13</w:t>
      </w:r>
      <w:r w:rsidRPr="006848E6">
        <w:rPr>
          <w:rFonts w:ascii="Arial" w:hAnsi="Arial" w:cs="Arial"/>
          <w:sz w:val="22"/>
          <w:szCs w:val="22"/>
          <w:lang w:eastAsia="es-AR"/>
        </w:rPr>
        <w:t>: Prácticas Profesionalizantes</w:t>
      </w:r>
    </w:p>
    <w:p w:rsidR="00473A65" w:rsidRPr="006848E6" w:rsidRDefault="00473A65" w:rsidP="00473A65">
      <w:pPr>
        <w:numPr>
          <w:ilvl w:val="0"/>
          <w:numId w:val="17"/>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Calendario Escolar</w:t>
      </w:r>
    </w:p>
    <w:p w:rsidR="00473A65" w:rsidRPr="006848E6" w:rsidRDefault="00473A65" w:rsidP="00473A65">
      <w:pPr>
        <w:numPr>
          <w:ilvl w:val="0"/>
          <w:numId w:val="17"/>
        </w:numPr>
        <w:autoSpaceDE w:val="0"/>
        <w:autoSpaceDN w:val="0"/>
        <w:adjustRightInd w:val="0"/>
        <w:rPr>
          <w:rFonts w:ascii="Arial" w:hAnsi="Arial" w:cs="Arial"/>
          <w:sz w:val="22"/>
          <w:szCs w:val="22"/>
          <w:lang w:eastAsia="es-AR"/>
        </w:rPr>
      </w:pPr>
      <w:r w:rsidRPr="006848E6">
        <w:rPr>
          <w:rFonts w:ascii="Arial" w:hAnsi="Arial" w:cs="Arial"/>
          <w:sz w:val="22"/>
          <w:szCs w:val="22"/>
          <w:lang w:eastAsia="es-AR"/>
        </w:rPr>
        <w:t>Calendario de actividades docentes</w:t>
      </w:r>
    </w:p>
    <w:p w:rsidR="00473A65" w:rsidRPr="006848E6" w:rsidRDefault="00473A65" w:rsidP="00473A65">
      <w:pPr>
        <w:autoSpaceDE w:val="0"/>
        <w:autoSpaceDN w:val="0"/>
        <w:adjustRightInd w:val="0"/>
        <w:rPr>
          <w:rFonts w:ascii="Arial" w:hAnsi="Arial" w:cs="Arial"/>
          <w:lang w:eastAsia="es-AR"/>
        </w:rPr>
      </w:pPr>
    </w:p>
    <w:p w:rsidR="00473A65" w:rsidRPr="006848E6" w:rsidRDefault="00473A65" w:rsidP="00473A65">
      <w:pPr>
        <w:autoSpaceDE w:val="0"/>
        <w:autoSpaceDN w:val="0"/>
        <w:adjustRightInd w:val="0"/>
        <w:rPr>
          <w:rFonts w:ascii="Arial" w:hAnsi="Arial" w:cs="Arial"/>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RESOLUCIONES CFE</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 CFCE Nº 250/05, 269/06, 39/08, 50/08, 62/08, 106/10, 125/10, 145/11, 146/11 y 175/12</w:t>
      </w:r>
      <w:r w:rsidRPr="006848E6">
        <w:rPr>
          <w:rFonts w:ascii="Arial" w:hAnsi="Arial" w:cs="Arial"/>
          <w:sz w:val="22"/>
          <w:szCs w:val="22"/>
          <w:lang w:eastAsia="es-AR"/>
        </w:rPr>
        <w:t>: Mejora continua de la calidad de la Educación Técnico Profesional.</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850/12 INET</w:t>
      </w:r>
      <w:r w:rsidRPr="006848E6">
        <w:rPr>
          <w:rFonts w:ascii="Arial" w:hAnsi="Arial" w:cs="Arial"/>
          <w:sz w:val="22"/>
          <w:szCs w:val="22"/>
          <w:lang w:eastAsia="es-AR"/>
        </w:rPr>
        <w:t xml:space="preserve">: Criterios operativos, orientaciones y procedimientos para la implementación de planes mejora. </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 CFCE Nº 261/06</w:t>
      </w:r>
      <w:r w:rsidRPr="006848E6">
        <w:rPr>
          <w:rFonts w:ascii="Arial" w:hAnsi="Arial" w:cs="Arial"/>
          <w:sz w:val="22"/>
          <w:szCs w:val="22"/>
          <w:lang w:eastAsia="es-AR"/>
        </w:rPr>
        <w:t>: Proceso de homologación y marcos de referencias de títulos y certificaciones de Educación Técnico Profesional.</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 CFCE Nº 13/07</w:t>
      </w:r>
      <w:r w:rsidRPr="006848E6">
        <w:rPr>
          <w:rFonts w:ascii="Arial" w:hAnsi="Arial" w:cs="Arial"/>
          <w:sz w:val="22"/>
          <w:szCs w:val="22"/>
          <w:lang w:eastAsia="es-AR"/>
        </w:rPr>
        <w:t>: Títulos y certificados de la Educación Técnico Profesional.</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 CFCE Nº 14/07 y 47/08</w:t>
      </w:r>
      <w:r w:rsidRPr="006848E6">
        <w:rPr>
          <w:rFonts w:ascii="Arial" w:hAnsi="Arial" w:cs="Arial"/>
          <w:sz w:val="22"/>
          <w:szCs w:val="22"/>
          <w:lang w:eastAsia="es-AR"/>
        </w:rPr>
        <w:t>: Lineamientos y criterios para la organización institucional y curricular de la Educación Técnico profesional, correspondiente a la Educación Secundaria y la educación Superior</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lastRenderedPageBreak/>
        <w:t xml:space="preserve">R. CFCE Nº 15/07: </w:t>
      </w:r>
      <w:r w:rsidRPr="006848E6">
        <w:rPr>
          <w:rFonts w:ascii="Arial" w:hAnsi="Arial" w:cs="Arial"/>
        </w:rPr>
        <w:t>Aprueba los documentos de los marcos de referencia de los sectores Producción Agropecuaria, Construcciones Civiles, Electrónica, Electricidad, Electromecánica, Energías Renovables, Mecánica, Mecanización Agropecuaria, Automotores, Aeronáutica, Aviónica, Aerofotogrametría, Química, Industrias de Procesos, Minería, e Informática.</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 CFCE Nº 18/07 y 84/09</w:t>
      </w:r>
      <w:r w:rsidRPr="006848E6">
        <w:rPr>
          <w:rFonts w:ascii="Arial" w:hAnsi="Arial" w:cs="Arial"/>
          <w:sz w:val="22"/>
          <w:szCs w:val="22"/>
          <w:lang w:eastAsia="es-AR"/>
        </w:rPr>
        <w:t>: Documentos sobre Acuerdos generales sobre educación obligatoria. Lineamientos políticos y estratégicos de la educación secundaria obligatoria.</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Nº 44/08</w:t>
      </w:r>
      <w:r w:rsidRPr="006848E6">
        <w:rPr>
          <w:rFonts w:ascii="Arial" w:hAnsi="Arial" w:cs="Arial"/>
          <w:sz w:val="22"/>
          <w:szCs w:val="22"/>
          <w:lang w:eastAsia="es-AR"/>
        </w:rPr>
        <w:t>: C</w:t>
      </w:r>
      <w:r w:rsidRPr="006848E6">
        <w:rPr>
          <w:rFonts w:ascii="Arial" w:hAnsi="Arial" w:cs="Arial"/>
          <w:sz w:val="21"/>
          <w:szCs w:val="21"/>
          <w:lang w:eastAsia="es-AR"/>
        </w:rPr>
        <w:t>reación del Registro Nacional del Legajo Único Docente,</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Resolución CFE 50/08: </w:t>
      </w:r>
      <w:r w:rsidRPr="006848E6">
        <w:rPr>
          <w:rFonts w:ascii="Arial" w:hAnsi="Arial" w:cs="Arial"/>
          <w:sz w:val="22"/>
          <w:szCs w:val="22"/>
          <w:lang w:eastAsia="es-AR"/>
        </w:rPr>
        <w:t>Programa Nacional de Equipamiento Informático para las Instituciones de ETP</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51/08:</w:t>
      </w:r>
      <w:r w:rsidRPr="006848E6">
        <w:rPr>
          <w:rFonts w:ascii="Arial" w:hAnsi="Arial" w:cs="Arial"/>
          <w:sz w:val="22"/>
          <w:szCs w:val="22"/>
          <w:lang w:eastAsia="es-AR"/>
        </w:rPr>
        <w:t xml:space="preserve"> Programa Nacional de refacción integral de edificios de establecimientos de Educación Técnico Profesional de gestión estatal.</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65/08:</w:t>
      </w:r>
      <w:r w:rsidRPr="006848E6">
        <w:rPr>
          <w:rFonts w:ascii="Arial" w:hAnsi="Arial" w:cs="Arial"/>
          <w:sz w:val="22"/>
          <w:szCs w:val="22"/>
          <w:lang w:eastAsia="es-AR"/>
        </w:rPr>
        <w:t xml:space="preserve"> Seguimiento de egresados de la ETP</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82/09:</w:t>
      </w:r>
      <w:r w:rsidRPr="006848E6">
        <w:rPr>
          <w:rFonts w:ascii="Arial" w:hAnsi="Arial" w:cs="Arial"/>
          <w:sz w:val="22"/>
          <w:szCs w:val="22"/>
          <w:lang w:eastAsia="es-AR"/>
        </w:rPr>
        <w:t xml:space="preserve"> Plan Una computadora por alumno.</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13/07 y 91/09:</w:t>
      </w:r>
      <w:r w:rsidRPr="006848E6">
        <w:rPr>
          <w:rFonts w:ascii="Arial" w:hAnsi="Arial" w:cs="Arial"/>
          <w:sz w:val="22"/>
          <w:szCs w:val="22"/>
          <w:lang w:eastAsia="es-AR"/>
        </w:rPr>
        <w:t xml:space="preserve"> Lineamientos y criterios para la inclusión de títulos técnicos y certificados de ETP en el proceso de homologación</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Resolución CFE Nº 102/10: </w:t>
      </w:r>
      <w:r w:rsidRPr="006848E6">
        <w:rPr>
          <w:rFonts w:ascii="Arial" w:hAnsi="Arial" w:cs="Arial"/>
          <w:bCs/>
          <w:sz w:val="22"/>
          <w:szCs w:val="22"/>
          <w:lang w:eastAsia="es-AR"/>
        </w:rPr>
        <w:t>Pautas federales para la movilidad estudiantil en la educación obligatoria.</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Nº 106/10 y 176/12:</w:t>
      </w:r>
      <w:r w:rsidRPr="006848E6">
        <w:rPr>
          <w:rFonts w:ascii="Arial" w:hAnsi="Arial" w:cs="Arial"/>
          <w:sz w:val="22"/>
          <w:szCs w:val="22"/>
          <w:lang w:eastAsia="es-AR"/>
        </w:rPr>
        <w:t xml:space="preserve"> Aulas móviles de ETP</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114/10:</w:t>
      </w:r>
      <w:r w:rsidRPr="006848E6">
        <w:rPr>
          <w:rFonts w:ascii="Arial" w:hAnsi="Arial" w:cs="Arial"/>
          <w:sz w:val="22"/>
          <w:szCs w:val="22"/>
          <w:lang w:eastAsia="es-AR"/>
        </w:rPr>
        <w:t xml:space="preserve"> Subsume el Plan “Una computadora por alumno” al Plan Conectar Igualdad</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Resolución CFE Nº 148/11: </w:t>
      </w:r>
      <w:r w:rsidRPr="006848E6">
        <w:rPr>
          <w:rFonts w:ascii="Arial" w:hAnsi="Arial" w:cs="Arial"/>
          <w:bCs/>
          <w:sz w:val="22"/>
          <w:szCs w:val="22"/>
          <w:lang w:eastAsia="es-AR"/>
        </w:rPr>
        <w:t>Marco de referencia del Técnico en Programación.</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Resolución CFE 189/12:</w:t>
      </w:r>
      <w:r w:rsidRPr="006848E6">
        <w:rPr>
          <w:rFonts w:ascii="Arial" w:hAnsi="Arial" w:cs="Arial"/>
          <w:sz w:val="22"/>
          <w:szCs w:val="22"/>
          <w:lang w:eastAsia="es-AR"/>
        </w:rPr>
        <w:t xml:space="preserve"> Día Nacional de la Lucha contra la Violencia Institucional.</w:t>
      </w:r>
    </w:p>
    <w:p w:rsidR="00473A65" w:rsidRPr="006848E6" w:rsidRDefault="00473A65" w:rsidP="00473A65">
      <w:pPr>
        <w:numPr>
          <w:ilvl w:val="0"/>
          <w:numId w:val="16"/>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Resolución CFE 191/12: </w:t>
      </w:r>
      <w:r w:rsidRPr="006848E6">
        <w:rPr>
          <w:rFonts w:ascii="Arial" w:hAnsi="Arial" w:cs="Arial"/>
          <w:bCs/>
          <w:sz w:val="22"/>
          <w:szCs w:val="22"/>
          <w:lang w:eastAsia="es-AR"/>
        </w:rPr>
        <w:t>Núcleo Común de la Formación</w:t>
      </w:r>
      <w:r w:rsidRPr="006848E6">
        <w:rPr>
          <w:rFonts w:ascii="Arial" w:hAnsi="Arial" w:cs="Arial"/>
          <w:b/>
          <w:bCs/>
          <w:sz w:val="22"/>
          <w:szCs w:val="22"/>
          <w:lang w:eastAsia="es-AR"/>
        </w:rPr>
        <w:t xml:space="preserve"> </w:t>
      </w:r>
      <w:r w:rsidRPr="006848E6">
        <w:rPr>
          <w:rFonts w:ascii="Arial" w:hAnsi="Arial" w:cs="Arial"/>
          <w:sz w:val="22"/>
          <w:szCs w:val="22"/>
          <w:lang w:eastAsia="es-AR"/>
        </w:rPr>
        <w:t>del Ciclo Orientado de la Educación Secundaria.</w:t>
      </w:r>
    </w:p>
    <w:p w:rsidR="00473A65" w:rsidRPr="006848E6" w:rsidRDefault="00473A65" w:rsidP="00473A65">
      <w:pPr>
        <w:autoSpaceDE w:val="0"/>
        <w:autoSpaceDN w:val="0"/>
        <w:adjustRightInd w:val="0"/>
        <w:rPr>
          <w:rFonts w:ascii="Arial" w:hAnsi="Arial" w:cs="Arial"/>
          <w:lang w:eastAsia="es-AR"/>
        </w:rPr>
      </w:pPr>
    </w:p>
    <w:p w:rsidR="00473A65" w:rsidRPr="006848E6" w:rsidRDefault="00473A65" w:rsidP="00473A65">
      <w:pPr>
        <w:autoSpaceDE w:val="0"/>
        <w:autoSpaceDN w:val="0"/>
        <w:adjustRightInd w:val="0"/>
        <w:rPr>
          <w:rFonts w:ascii="Arial" w:hAnsi="Arial" w:cs="Arial"/>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DISPOSICIONES Y DISPOSICIONES CONJUNTAS</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59/06</w:t>
      </w:r>
      <w:r w:rsidRPr="006848E6">
        <w:rPr>
          <w:rFonts w:ascii="Arial" w:hAnsi="Arial" w:cs="Arial"/>
          <w:sz w:val="22"/>
          <w:szCs w:val="22"/>
          <w:lang w:eastAsia="es-AR"/>
        </w:rPr>
        <w:t>: Alumnos extranjeros.</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262/97 y 20/98</w:t>
      </w:r>
      <w:r w:rsidRPr="006848E6">
        <w:rPr>
          <w:rFonts w:ascii="Arial" w:hAnsi="Arial" w:cs="Arial"/>
          <w:sz w:val="22"/>
          <w:szCs w:val="22"/>
          <w:lang w:eastAsia="es-AR"/>
        </w:rPr>
        <w:t>: Cobertura Coordinador Plan Dual.</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259/00</w:t>
      </w:r>
      <w:r w:rsidRPr="006848E6">
        <w:rPr>
          <w:rFonts w:ascii="Arial" w:hAnsi="Arial" w:cs="Arial"/>
          <w:sz w:val="22"/>
          <w:szCs w:val="22"/>
          <w:lang w:eastAsia="es-AR"/>
        </w:rPr>
        <w:t xml:space="preserve">: Adecuación del Sistema Dual a la Educ. Polimodal </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338/00</w:t>
      </w:r>
      <w:r w:rsidRPr="006848E6">
        <w:rPr>
          <w:rFonts w:ascii="Arial" w:hAnsi="Arial" w:cs="Arial"/>
          <w:sz w:val="22"/>
          <w:szCs w:val="22"/>
          <w:lang w:eastAsia="es-AR"/>
        </w:rPr>
        <w:t>: Nómina de Orientaciones de Tecnicaturas.</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48/02</w:t>
      </w:r>
      <w:r w:rsidRPr="006848E6">
        <w:rPr>
          <w:rFonts w:ascii="Arial" w:hAnsi="Arial" w:cs="Arial"/>
          <w:sz w:val="22"/>
          <w:szCs w:val="22"/>
          <w:lang w:eastAsia="es-AR"/>
        </w:rPr>
        <w:t>: Duración módulos en turnos vespertino y nocturno.</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1/06</w:t>
      </w:r>
      <w:r w:rsidRPr="006848E6">
        <w:rPr>
          <w:rFonts w:ascii="Arial" w:hAnsi="Arial" w:cs="Arial"/>
          <w:sz w:val="22"/>
          <w:szCs w:val="22"/>
          <w:lang w:eastAsia="es-AR"/>
        </w:rPr>
        <w:t>: (Conjunta entre Dirección Provincial de Enseñanza, Educación Secundaria Básica y Educación Polimodal y TTP) Retiro anticipado e ingreso tardío de alumnos.</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7/07</w:t>
      </w:r>
      <w:r w:rsidRPr="006848E6">
        <w:rPr>
          <w:rFonts w:ascii="Arial" w:hAnsi="Arial" w:cs="Arial"/>
          <w:sz w:val="22"/>
          <w:szCs w:val="22"/>
          <w:lang w:eastAsia="es-AR"/>
        </w:rPr>
        <w:t>: Confección de certificados analíticos y Registro anual de calificaciones.</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Disposición 1/09 </w:t>
      </w:r>
      <w:r w:rsidRPr="006848E6">
        <w:rPr>
          <w:rFonts w:ascii="Arial" w:hAnsi="Arial" w:cs="Arial"/>
          <w:sz w:val="22"/>
          <w:szCs w:val="22"/>
          <w:lang w:eastAsia="es-AR"/>
        </w:rPr>
        <w:t>(Conjunta entre Dirección de Tribunales de Clasificación y la Dirección de Educación Técnica): Aprueba las áreas de incumbencia para la cobertura de los Módulos de los Talleres del primer año de Educación Técnica.</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79/09</w:t>
      </w:r>
      <w:r w:rsidRPr="006848E6">
        <w:rPr>
          <w:rFonts w:ascii="Arial" w:hAnsi="Arial" w:cs="Arial"/>
          <w:sz w:val="22"/>
          <w:szCs w:val="22"/>
          <w:lang w:eastAsia="es-AR"/>
        </w:rPr>
        <w:t>: Aprueba el tratamiento de Planta Orgánico Funcional y las coberturas de cargos por Art. 75° inciso 6.4, para escuela de Educación Técnico Profesional.</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Disposición 131/09</w:t>
      </w:r>
      <w:r w:rsidRPr="006848E6">
        <w:rPr>
          <w:rFonts w:ascii="Arial" w:hAnsi="Arial" w:cs="Arial"/>
          <w:sz w:val="22"/>
          <w:szCs w:val="22"/>
          <w:lang w:eastAsia="es-AR"/>
        </w:rPr>
        <w:t>: Aprueba las pautas de evaluación, acreditación, calificación y promoción de los alumnos del Ciclo Básico de la Educación Secundaria Técnica.</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 Conjunta N° 1/10 </w:t>
      </w:r>
      <w:r w:rsidRPr="006848E6">
        <w:rPr>
          <w:rFonts w:ascii="Arial" w:hAnsi="Arial" w:cs="Arial"/>
          <w:sz w:val="22"/>
          <w:szCs w:val="22"/>
          <w:lang w:eastAsia="es-AR"/>
        </w:rPr>
        <w:t>(Tribunal de Clasificación y Dirección de Ed. Técnica): Áreas de incumbencia de taller de 4° año del CS.</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 Conjunta N° 1/09 </w:t>
      </w:r>
      <w:r w:rsidRPr="006848E6">
        <w:rPr>
          <w:rFonts w:ascii="Arial" w:hAnsi="Arial" w:cs="Arial"/>
          <w:sz w:val="22"/>
          <w:szCs w:val="22"/>
          <w:lang w:eastAsia="es-AR"/>
        </w:rPr>
        <w:t>(Tribunal de Clasificación y Dirección de Ed. Técnica): Áreas de incumbencia de los módulos de taller de 1° año de Ciclo Básico.</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Disposición DET 38/12: </w:t>
      </w:r>
      <w:r w:rsidRPr="006848E6">
        <w:rPr>
          <w:rFonts w:ascii="Arial" w:hAnsi="Arial" w:cs="Arial"/>
          <w:bCs/>
          <w:sz w:val="22"/>
          <w:szCs w:val="22"/>
          <w:lang w:eastAsia="es-AR"/>
        </w:rPr>
        <w:t>Prácticas Profesionalizantes.</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Disposición Conjunta 7/97 </w:t>
      </w:r>
      <w:r w:rsidRPr="006848E6">
        <w:rPr>
          <w:rFonts w:ascii="Arial" w:hAnsi="Arial" w:cs="Arial"/>
          <w:bCs/>
          <w:sz w:val="22"/>
          <w:szCs w:val="22"/>
          <w:lang w:eastAsia="es-AR"/>
        </w:rPr>
        <w:t>(EGB, M T y A, DIPREGEP):</w:t>
      </w:r>
      <w:r w:rsidRPr="006848E6">
        <w:rPr>
          <w:rFonts w:ascii="Arial" w:hAnsi="Arial" w:cs="Arial"/>
          <w:b/>
          <w:bCs/>
          <w:sz w:val="22"/>
          <w:szCs w:val="22"/>
          <w:lang w:eastAsia="es-AR"/>
        </w:rPr>
        <w:t xml:space="preserve"> </w:t>
      </w:r>
      <w:r w:rsidRPr="006848E6">
        <w:rPr>
          <w:rFonts w:ascii="Arial" w:hAnsi="Arial" w:cs="Arial"/>
          <w:bCs/>
          <w:sz w:val="22"/>
          <w:szCs w:val="22"/>
          <w:lang w:eastAsia="es-AR"/>
        </w:rPr>
        <w:t>Citación de docentes a mesas examinadoras.</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Disposición conjunta 10/10: </w:t>
      </w:r>
      <w:r w:rsidRPr="006848E6">
        <w:rPr>
          <w:rFonts w:ascii="Arial" w:hAnsi="Arial" w:cs="Arial"/>
          <w:bCs/>
          <w:sz w:val="22"/>
          <w:szCs w:val="22"/>
          <w:lang w:eastAsia="es-AR"/>
        </w:rPr>
        <w:t>Salidas educativas, criterios de aplicación. Habilitación del vehículo, VTV, etc.</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Disposición Conjunta Nº 1/12 </w:t>
      </w:r>
      <w:r w:rsidRPr="006848E6">
        <w:rPr>
          <w:rFonts w:ascii="Arial" w:hAnsi="Arial" w:cs="Arial"/>
          <w:bCs/>
          <w:sz w:val="22"/>
          <w:szCs w:val="22"/>
          <w:lang w:eastAsia="es-AR"/>
        </w:rPr>
        <w:t>(Subsecretarías de Educación, de Gestión Educativa y de Recursos Humanos y Relaciones Laborales) Suplencias de MEP</w:t>
      </w:r>
    </w:p>
    <w:p w:rsidR="00473A65" w:rsidRPr="006848E6" w:rsidRDefault="00473A65" w:rsidP="00473A65">
      <w:pPr>
        <w:numPr>
          <w:ilvl w:val="0"/>
          <w:numId w:val="18"/>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Disposición Conjunta Nº 1/12 </w:t>
      </w:r>
      <w:r w:rsidRPr="006848E6">
        <w:rPr>
          <w:rFonts w:ascii="Arial" w:hAnsi="Arial" w:cs="Arial"/>
          <w:bCs/>
          <w:sz w:val="22"/>
          <w:szCs w:val="22"/>
          <w:lang w:eastAsia="es-AR"/>
        </w:rPr>
        <w:t>(DPETP-DIPREGEP): Equivalencias Ciclo Básico.</w:t>
      </w:r>
    </w:p>
    <w:p w:rsidR="00473A65" w:rsidRPr="006848E6" w:rsidRDefault="00473A65" w:rsidP="00473A65">
      <w:pPr>
        <w:numPr>
          <w:ilvl w:val="0"/>
          <w:numId w:val="18"/>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lastRenderedPageBreak/>
        <w:t>Disposición Conjunta Nº 2/12 (</w:t>
      </w:r>
      <w:r w:rsidRPr="006848E6">
        <w:rPr>
          <w:rFonts w:ascii="Arial" w:hAnsi="Arial" w:cs="Arial"/>
          <w:bCs/>
          <w:sz w:val="22"/>
          <w:szCs w:val="22"/>
          <w:lang w:eastAsia="es-AR"/>
        </w:rPr>
        <w:t xml:space="preserve">DPETP </w:t>
      </w:r>
      <w:r w:rsidRPr="006848E6">
        <w:rPr>
          <w:rFonts w:ascii="Arial" w:hAnsi="Arial" w:cs="Arial"/>
          <w:b/>
          <w:bCs/>
          <w:sz w:val="22"/>
          <w:szCs w:val="22"/>
          <w:lang w:eastAsia="es-AR"/>
        </w:rPr>
        <w:t>–</w:t>
      </w:r>
      <w:r w:rsidRPr="006848E6">
        <w:rPr>
          <w:rFonts w:ascii="Arial" w:hAnsi="Arial" w:cs="Arial"/>
          <w:sz w:val="22"/>
          <w:szCs w:val="22"/>
          <w:lang w:eastAsia="es-AR"/>
        </w:rPr>
        <w:t xml:space="preserve"> DIPREGEP): Extensión del Régimen Académico al séptimo año.</w:t>
      </w:r>
    </w:p>
    <w:p w:rsidR="00473A65" w:rsidRPr="006848E6" w:rsidRDefault="00473A65" w:rsidP="00473A65">
      <w:pPr>
        <w:numPr>
          <w:ilvl w:val="0"/>
          <w:numId w:val="18"/>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Disposición Conjunta 2/12 </w:t>
      </w:r>
      <w:r w:rsidRPr="006848E6">
        <w:rPr>
          <w:rFonts w:ascii="Arial" w:hAnsi="Arial" w:cs="Arial"/>
          <w:bCs/>
          <w:sz w:val="22"/>
          <w:szCs w:val="22"/>
          <w:lang w:eastAsia="es-AR"/>
        </w:rPr>
        <w:t>(Subsecretarias de Educación y de Gestión Educativa): Cobertura de materias/módulos en Séptimo año.</w:t>
      </w:r>
    </w:p>
    <w:p w:rsidR="00473A65" w:rsidRPr="006848E6" w:rsidRDefault="00473A65" w:rsidP="00473A65">
      <w:pPr>
        <w:numPr>
          <w:ilvl w:val="0"/>
          <w:numId w:val="18"/>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Disposición Conjunta Nº 3/12 </w:t>
      </w:r>
      <w:r w:rsidRPr="006848E6">
        <w:rPr>
          <w:rFonts w:ascii="Arial" w:hAnsi="Arial" w:cs="Arial"/>
          <w:bCs/>
          <w:sz w:val="22"/>
          <w:szCs w:val="22"/>
          <w:lang w:eastAsia="es-AR"/>
        </w:rPr>
        <w:t>(Subsecretarías de Educación y de Gestión Educativa) Pautas y criterios para la cobertura por proyecto pedagógico.</w:t>
      </w:r>
    </w:p>
    <w:p w:rsidR="00473A65" w:rsidRPr="006848E6" w:rsidRDefault="00473A65" w:rsidP="00473A65">
      <w:pPr>
        <w:numPr>
          <w:ilvl w:val="0"/>
          <w:numId w:val="18"/>
        </w:numPr>
        <w:autoSpaceDE w:val="0"/>
        <w:autoSpaceDN w:val="0"/>
        <w:adjustRightInd w:val="0"/>
        <w:jc w:val="both"/>
        <w:rPr>
          <w:rFonts w:ascii="Arial" w:hAnsi="Arial" w:cs="Arial"/>
          <w:sz w:val="22"/>
          <w:szCs w:val="22"/>
          <w:lang w:eastAsia="es-AR"/>
        </w:rPr>
      </w:pPr>
      <w:r w:rsidRPr="006848E6">
        <w:rPr>
          <w:rFonts w:ascii="Arial" w:hAnsi="Arial" w:cs="Arial"/>
          <w:b/>
          <w:bCs/>
          <w:sz w:val="22"/>
          <w:szCs w:val="22"/>
          <w:lang w:eastAsia="es-AR"/>
        </w:rPr>
        <w:t xml:space="preserve">Disposición Conjunta Nº 1/13 </w:t>
      </w:r>
      <w:r w:rsidRPr="006848E6">
        <w:rPr>
          <w:rFonts w:ascii="Arial" w:hAnsi="Arial" w:cs="Arial"/>
          <w:bCs/>
          <w:sz w:val="22"/>
          <w:szCs w:val="22"/>
          <w:lang w:eastAsia="es-AR"/>
        </w:rPr>
        <w:t>(Dirección Provincial de Educación Secundaria y Dirección de Adultos): Pautas para el fortalecimiento de las trayectorias educativas de adolescentes y jóvenes de 15 y 17 años.</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sym w:font="Wingdings" w:char="F06E"/>
      </w:r>
      <w:r w:rsidRPr="006848E6">
        <w:rPr>
          <w:rFonts w:ascii="Arial" w:hAnsi="Arial" w:cs="Arial"/>
          <w:b/>
          <w:bCs/>
          <w:sz w:val="22"/>
          <w:szCs w:val="22"/>
          <w:lang w:eastAsia="es-AR"/>
        </w:rPr>
        <w:t xml:space="preserve"> COMUNICACIONES CONJUNTAS</w:t>
      </w:r>
    </w:p>
    <w:p w:rsidR="00473A65" w:rsidRPr="006848E6" w:rsidRDefault="00473A65" w:rsidP="00473A65">
      <w:pPr>
        <w:autoSpaceDE w:val="0"/>
        <w:autoSpaceDN w:val="0"/>
        <w:adjustRightInd w:val="0"/>
        <w:rPr>
          <w:rFonts w:ascii="Arial" w:hAnsi="Arial" w:cs="Arial"/>
          <w:b/>
          <w:bCs/>
          <w:sz w:val="22"/>
          <w:szCs w:val="22"/>
          <w:lang w:eastAsia="es-AR"/>
        </w:rPr>
      </w:pP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7 y 9/05 </w:t>
      </w:r>
      <w:r w:rsidRPr="006848E6">
        <w:rPr>
          <w:rFonts w:ascii="Arial" w:hAnsi="Arial" w:cs="Arial"/>
          <w:sz w:val="22"/>
          <w:szCs w:val="22"/>
          <w:lang w:eastAsia="es-AR"/>
        </w:rPr>
        <w:t>(DIPE-DEPB-DEP y TTP-DESB): Estados administrativos de comisiones evaluadoras de alumnos</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3/05: </w:t>
      </w:r>
      <w:r w:rsidRPr="006848E6">
        <w:rPr>
          <w:rFonts w:ascii="Arial" w:hAnsi="Arial" w:cs="Arial"/>
          <w:bCs/>
          <w:sz w:val="22"/>
          <w:szCs w:val="22"/>
          <w:lang w:eastAsia="es-AR"/>
        </w:rPr>
        <w:t>Importes mínimos para altas patrimoniales</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2/07 </w:t>
      </w:r>
      <w:r w:rsidRPr="006848E6">
        <w:rPr>
          <w:rFonts w:ascii="Arial" w:hAnsi="Arial" w:cs="Arial"/>
          <w:sz w:val="22"/>
          <w:szCs w:val="22"/>
          <w:lang w:eastAsia="es-AR"/>
        </w:rPr>
        <w:t>(DIPREGEP-DPES): Alumnos que adeudan un área de Secundaria Básica.</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1/07 </w:t>
      </w:r>
      <w:r w:rsidRPr="006848E6">
        <w:rPr>
          <w:rFonts w:ascii="Arial" w:hAnsi="Arial" w:cs="Arial"/>
          <w:sz w:val="22"/>
          <w:szCs w:val="22"/>
          <w:lang w:eastAsia="es-AR"/>
        </w:rPr>
        <w:t>(DPES-DPIG-DPGE): Cobertura del espacio Construcción de Ciudadanía (1º año)</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3/07 </w:t>
      </w:r>
      <w:r w:rsidRPr="006848E6">
        <w:rPr>
          <w:rFonts w:ascii="Arial" w:hAnsi="Arial" w:cs="Arial"/>
          <w:sz w:val="22"/>
          <w:szCs w:val="22"/>
          <w:lang w:eastAsia="es-AR"/>
        </w:rPr>
        <w:t>(DPES-DPIG-DPGE): (amplía Conjunta 1/07) Cobertura módulos de Construcción de Ciudadanía.</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4/09</w:t>
      </w:r>
      <w:r w:rsidRPr="006848E6">
        <w:rPr>
          <w:rFonts w:ascii="Arial" w:hAnsi="Arial" w:cs="Arial"/>
          <w:sz w:val="22"/>
          <w:szCs w:val="22"/>
          <w:lang w:eastAsia="es-AR"/>
        </w:rPr>
        <w:t xml:space="preserve"> (DPETP – DPES – DIPREGEP – DPCyPS): Acuerdos Institucionales de Convivencia</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3/10</w:t>
      </w:r>
      <w:r w:rsidRPr="006848E6">
        <w:rPr>
          <w:rFonts w:ascii="Arial" w:hAnsi="Arial" w:cs="Arial"/>
          <w:bCs/>
          <w:sz w:val="22"/>
          <w:szCs w:val="22"/>
          <w:lang w:eastAsia="es-AR"/>
        </w:rPr>
        <w:t>: Equivalencias de 7º, 8º y 9º a 1º, 2º y 3º Ciclo Básico.</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1/12 (</w:t>
      </w:r>
      <w:r w:rsidRPr="006848E6">
        <w:rPr>
          <w:rFonts w:ascii="Arial" w:hAnsi="Arial" w:cs="Arial"/>
          <w:bCs/>
          <w:sz w:val="22"/>
          <w:szCs w:val="22"/>
          <w:lang w:eastAsia="es-AR"/>
        </w:rPr>
        <w:t>DPES</w:t>
      </w:r>
      <w:r w:rsidRPr="006848E6">
        <w:rPr>
          <w:rFonts w:ascii="Arial" w:hAnsi="Arial" w:cs="Arial"/>
          <w:sz w:val="22"/>
          <w:szCs w:val="22"/>
          <w:lang w:eastAsia="es-AR"/>
        </w:rPr>
        <w:t>-DPETP-DIPREGEP): Aprovechamiento pleno de la jornada escolar</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1/12</w:t>
      </w:r>
      <w:r w:rsidRPr="006848E6">
        <w:rPr>
          <w:rFonts w:ascii="Arial" w:hAnsi="Arial" w:cs="Arial"/>
          <w:sz w:val="22"/>
          <w:szCs w:val="22"/>
          <w:lang w:eastAsia="es-AR"/>
        </w:rPr>
        <w:t xml:space="preserve"> (Tribunal de Clasificación, DET  y DEA) Nomenclador</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1/12 </w:t>
      </w:r>
      <w:r w:rsidRPr="006848E6">
        <w:rPr>
          <w:rFonts w:ascii="Arial" w:hAnsi="Arial" w:cs="Arial"/>
          <w:bCs/>
          <w:sz w:val="22"/>
          <w:szCs w:val="22"/>
          <w:lang w:eastAsia="es-AR"/>
        </w:rPr>
        <w:t>(Subsecretarias de Educación y de Gestión Educativa): Implementación del séptimo año en las EEST y las EESA.</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 xml:space="preserve">1/12 </w:t>
      </w:r>
      <w:r w:rsidRPr="006848E6">
        <w:rPr>
          <w:rFonts w:ascii="Arial" w:hAnsi="Arial" w:cs="Arial"/>
          <w:bCs/>
          <w:sz w:val="22"/>
          <w:szCs w:val="22"/>
          <w:lang w:eastAsia="es-AR"/>
        </w:rPr>
        <w:t>(Subsecretarias de Educación y de Gestión Educativa) Guía de orientación para la intervención de situaciones conflictivas en el escenario escolar.</w:t>
      </w:r>
    </w:p>
    <w:p w:rsidR="00473A65" w:rsidRPr="006848E6" w:rsidRDefault="00473A65" w:rsidP="00473A65">
      <w:pPr>
        <w:jc w:val="both"/>
        <w:rPr>
          <w:rFonts w:ascii="Arial" w:hAnsi="Arial" w:cs="Arial"/>
          <w:sz w:val="22"/>
          <w:szCs w:val="22"/>
          <w:lang w:eastAsia="es-AR"/>
        </w:rPr>
      </w:pPr>
    </w:p>
    <w:p w:rsidR="00473A65" w:rsidRPr="006848E6" w:rsidRDefault="00473A65" w:rsidP="00473A65">
      <w:pPr>
        <w:jc w:val="both"/>
        <w:rPr>
          <w:rFonts w:ascii="Arial" w:hAnsi="Arial" w:cs="Arial"/>
          <w:sz w:val="22"/>
          <w:szCs w:val="22"/>
          <w:lang w:eastAsia="es-AR"/>
        </w:rPr>
      </w:pPr>
    </w:p>
    <w:p w:rsidR="00473A65" w:rsidRPr="006848E6" w:rsidRDefault="00473A65" w:rsidP="00473A65">
      <w:pPr>
        <w:autoSpaceDE w:val="0"/>
        <w:autoSpaceDN w:val="0"/>
        <w:adjustRightInd w:val="0"/>
        <w:rPr>
          <w:rFonts w:ascii="Arial" w:hAnsi="Arial" w:cs="Arial"/>
          <w:b/>
          <w:bCs/>
          <w:sz w:val="22"/>
          <w:szCs w:val="22"/>
          <w:lang w:eastAsia="es-AR"/>
        </w:rPr>
      </w:pPr>
      <w:r w:rsidRPr="006848E6">
        <w:rPr>
          <w:rFonts w:ascii="Arial" w:hAnsi="Arial" w:cs="Arial"/>
          <w:b/>
          <w:bCs/>
          <w:sz w:val="22"/>
          <w:szCs w:val="22"/>
          <w:lang w:eastAsia="es-AR"/>
        </w:rPr>
        <w:t>CIRCULARES</w:t>
      </w:r>
    </w:p>
    <w:p w:rsidR="00473A65" w:rsidRPr="006848E6" w:rsidRDefault="00473A65" w:rsidP="00473A65">
      <w:pPr>
        <w:autoSpaceDE w:val="0"/>
        <w:autoSpaceDN w:val="0"/>
        <w:adjustRightInd w:val="0"/>
        <w:rPr>
          <w:rFonts w:ascii="Arial" w:hAnsi="Arial" w:cs="Arial"/>
          <w:sz w:val="22"/>
          <w:szCs w:val="22"/>
          <w:lang w:eastAsia="es-AR"/>
        </w:rPr>
      </w:pP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Circular Técnica Parcial 5/91</w:t>
      </w:r>
      <w:r w:rsidRPr="006848E6">
        <w:rPr>
          <w:rFonts w:ascii="Arial" w:hAnsi="Arial" w:cs="Arial"/>
          <w:sz w:val="22"/>
          <w:szCs w:val="22"/>
          <w:lang w:eastAsia="es-AR"/>
        </w:rPr>
        <w:t>: Misiones y Funciones del Personal de Escuelas Técnicas.</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Circular DPRH 2/08</w:t>
      </w:r>
      <w:r w:rsidRPr="006848E6">
        <w:rPr>
          <w:rFonts w:ascii="Arial" w:hAnsi="Arial" w:cs="Arial"/>
          <w:sz w:val="22"/>
          <w:szCs w:val="22"/>
          <w:lang w:eastAsia="es-AR"/>
        </w:rPr>
        <w:t>: Aplicación del acuerdo paritario sobre enfermedades crónicas.</w:t>
      </w:r>
    </w:p>
    <w:p w:rsidR="00473A65" w:rsidRPr="006848E6" w:rsidRDefault="00473A65" w:rsidP="00473A65">
      <w:pPr>
        <w:numPr>
          <w:ilvl w:val="0"/>
          <w:numId w:val="19"/>
        </w:numPr>
        <w:autoSpaceDE w:val="0"/>
        <w:autoSpaceDN w:val="0"/>
        <w:adjustRightInd w:val="0"/>
        <w:rPr>
          <w:rFonts w:ascii="Arial" w:hAnsi="Arial" w:cs="Arial"/>
          <w:sz w:val="22"/>
          <w:szCs w:val="22"/>
          <w:lang w:eastAsia="es-AR"/>
        </w:rPr>
      </w:pPr>
      <w:r w:rsidRPr="006848E6">
        <w:rPr>
          <w:rFonts w:ascii="Arial" w:hAnsi="Arial" w:cs="Arial"/>
          <w:b/>
          <w:bCs/>
          <w:sz w:val="22"/>
          <w:szCs w:val="22"/>
          <w:lang w:eastAsia="es-AR"/>
        </w:rPr>
        <w:t>Circular DCE 1/11: Seguro escolar</w:t>
      </w:r>
    </w:p>
    <w:p w:rsidR="00473A65" w:rsidRPr="006848E6" w:rsidRDefault="00473A65" w:rsidP="00473A65">
      <w:pPr>
        <w:jc w:val="both"/>
        <w:rPr>
          <w:rFonts w:ascii="Arial" w:hAnsi="Arial" w:cs="Arial"/>
          <w:sz w:val="22"/>
          <w:szCs w:val="22"/>
          <w:lang w:eastAsia="es-AR"/>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Default="00473A65" w:rsidP="00473A65">
      <w:pPr>
        <w:autoSpaceDE w:val="0"/>
        <w:autoSpaceDN w:val="0"/>
        <w:adjustRightInd w:val="0"/>
        <w:jc w:val="center"/>
        <w:rPr>
          <w:rFonts w:ascii="Arial" w:eastAsia="SimSun" w:hAnsi="Arial" w:cs="Arial"/>
          <w:b/>
          <w:bCs/>
          <w:sz w:val="23"/>
          <w:szCs w:val="23"/>
          <w:lang w:val="es-AR" w:eastAsia="zh-CN"/>
        </w:rPr>
      </w:pPr>
    </w:p>
    <w:p w:rsidR="00473A65" w:rsidRPr="00080C1F" w:rsidRDefault="00473A65" w:rsidP="00473A65">
      <w:pPr>
        <w:autoSpaceDE w:val="0"/>
        <w:autoSpaceDN w:val="0"/>
        <w:adjustRightInd w:val="0"/>
        <w:spacing w:after="120" w:line="360" w:lineRule="auto"/>
        <w:jc w:val="center"/>
        <w:rPr>
          <w:rFonts w:ascii="Arial" w:hAnsi="Arial" w:cs="Arial"/>
          <w:b/>
          <w:bCs/>
        </w:rPr>
      </w:pPr>
      <w:r w:rsidRPr="00080C1F">
        <w:rPr>
          <w:rFonts w:ascii="Arial" w:hAnsi="Arial" w:cs="Arial"/>
          <w:b/>
          <w:bCs/>
        </w:rPr>
        <w:t>Firma Inspector de Enseñanza Técnica                    Firma</w:t>
      </w:r>
      <w:r w:rsidRPr="00080C1F">
        <w:rPr>
          <w:rFonts w:ascii="Arial" w:hAnsi="Arial" w:cs="Arial"/>
        </w:rPr>
        <w:t xml:space="preserve"> </w:t>
      </w:r>
      <w:r w:rsidRPr="00080C1F">
        <w:rPr>
          <w:rFonts w:ascii="Arial" w:hAnsi="Arial" w:cs="Arial"/>
          <w:b/>
          <w:bCs/>
        </w:rPr>
        <w:t>Inspector Jefe Distrital</w:t>
      </w:r>
    </w:p>
    <w:p w:rsidR="00473A65" w:rsidRDefault="00473A65" w:rsidP="00473A65">
      <w:pPr>
        <w:autoSpaceDE w:val="0"/>
        <w:autoSpaceDN w:val="0"/>
        <w:adjustRightInd w:val="0"/>
        <w:spacing w:after="120"/>
        <w:jc w:val="both"/>
        <w:rPr>
          <w:rFonts w:ascii="Arial" w:hAnsi="Arial" w:cs="Arial"/>
          <w:bCs/>
          <w:sz w:val="22"/>
          <w:szCs w:val="22"/>
        </w:rPr>
      </w:pPr>
    </w:p>
    <w:p w:rsidR="00473A65" w:rsidRDefault="00473A65" w:rsidP="00473A65">
      <w:pPr>
        <w:autoSpaceDE w:val="0"/>
        <w:autoSpaceDN w:val="0"/>
        <w:adjustRightInd w:val="0"/>
        <w:spacing w:after="120"/>
        <w:jc w:val="both"/>
        <w:rPr>
          <w:rFonts w:ascii="Arial" w:hAnsi="Arial" w:cs="Arial"/>
          <w:bCs/>
          <w:sz w:val="22"/>
          <w:szCs w:val="22"/>
        </w:rPr>
      </w:pPr>
    </w:p>
    <w:p w:rsidR="00473A65" w:rsidRDefault="00473A65" w:rsidP="00473A65">
      <w:pPr>
        <w:autoSpaceDE w:val="0"/>
        <w:autoSpaceDN w:val="0"/>
        <w:adjustRightInd w:val="0"/>
        <w:spacing w:after="120"/>
        <w:jc w:val="both"/>
        <w:rPr>
          <w:rFonts w:ascii="Arial" w:hAnsi="Arial" w:cs="Arial"/>
          <w:bCs/>
          <w:sz w:val="22"/>
          <w:szCs w:val="22"/>
        </w:rPr>
      </w:pPr>
    </w:p>
    <w:p w:rsidR="00473A65" w:rsidRDefault="00473A65" w:rsidP="00473A65">
      <w:pPr>
        <w:autoSpaceDE w:val="0"/>
        <w:autoSpaceDN w:val="0"/>
        <w:adjustRightInd w:val="0"/>
        <w:spacing w:after="120"/>
        <w:jc w:val="both"/>
        <w:rPr>
          <w:rFonts w:ascii="Arial" w:hAnsi="Arial" w:cs="Arial"/>
          <w:bCs/>
          <w:sz w:val="22"/>
          <w:szCs w:val="22"/>
        </w:rPr>
      </w:pPr>
    </w:p>
    <w:p w:rsidR="00473A65" w:rsidRPr="00DD0C67" w:rsidRDefault="00473A65" w:rsidP="00473A65">
      <w:pPr>
        <w:autoSpaceDE w:val="0"/>
        <w:autoSpaceDN w:val="0"/>
        <w:adjustRightInd w:val="0"/>
        <w:spacing w:after="120"/>
        <w:jc w:val="both"/>
        <w:rPr>
          <w:rFonts w:ascii="Arial" w:hAnsi="Arial" w:cs="Arial"/>
          <w:bCs/>
          <w:sz w:val="22"/>
          <w:szCs w:val="22"/>
        </w:rPr>
      </w:pPr>
      <w:r w:rsidRPr="00DD0C67">
        <w:rPr>
          <w:rFonts w:ascii="Arial" w:hAnsi="Arial" w:cs="Arial"/>
          <w:bCs/>
          <w:sz w:val="22"/>
          <w:szCs w:val="22"/>
        </w:rPr>
        <w:t xml:space="preserve">(*) La normativa mencionada está disponible en </w:t>
      </w:r>
      <w:r>
        <w:rPr>
          <w:rFonts w:ascii="Arial" w:hAnsi="Arial" w:cs="Arial"/>
          <w:bCs/>
          <w:sz w:val="22"/>
          <w:szCs w:val="22"/>
        </w:rPr>
        <w:t>abc.gov.ar Para acceder entrar en Direcciones, luego en gestión administrativa y buscarla en el apartado de Legal y Técnica educativa.</w:t>
      </w:r>
    </w:p>
    <w:p w:rsidR="00CC3DF1" w:rsidRDefault="00CC3DF1"/>
    <w:sectPr w:rsidR="00CC3DF1" w:rsidSect="00473A65">
      <w:pgSz w:w="11907" w:h="16839" w:code="9"/>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9B8"/>
    <w:multiLevelType w:val="hybridMultilevel"/>
    <w:tmpl w:val="337207E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B8E65DD"/>
    <w:multiLevelType w:val="hybridMultilevel"/>
    <w:tmpl w:val="532A0784"/>
    <w:lvl w:ilvl="0" w:tplc="FE0CAFE4">
      <w:numFmt w:val="bullet"/>
      <w:lvlText w:val="-"/>
      <w:lvlJc w:val="left"/>
      <w:pPr>
        <w:ind w:left="1068" w:hanging="360"/>
      </w:pPr>
      <w:rPr>
        <w:rFonts w:ascii="Arial" w:eastAsia="Calibri" w:hAnsi="Arial" w:cs="Arial" w:hint="default"/>
      </w:rPr>
    </w:lvl>
    <w:lvl w:ilvl="1" w:tplc="2C0A0003" w:tentative="1">
      <w:start w:val="1"/>
      <w:numFmt w:val="bullet"/>
      <w:lvlText w:val="o"/>
      <w:lvlJc w:val="left"/>
      <w:pPr>
        <w:ind w:left="1788" w:hanging="360"/>
      </w:pPr>
      <w:rPr>
        <w:rFonts w:ascii="Courier New" w:hAnsi="Courier New" w:cs="Courier New" w:hint="default"/>
      </w:rPr>
    </w:lvl>
    <w:lvl w:ilvl="2" w:tplc="2C0A0005" w:tentative="1">
      <w:start w:val="1"/>
      <w:numFmt w:val="bullet"/>
      <w:lvlText w:val=""/>
      <w:lvlJc w:val="left"/>
      <w:pPr>
        <w:ind w:left="2508" w:hanging="360"/>
      </w:pPr>
      <w:rPr>
        <w:rFonts w:ascii="Wingdings" w:hAnsi="Wingdings" w:hint="default"/>
      </w:rPr>
    </w:lvl>
    <w:lvl w:ilvl="3" w:tplc="2C0A0001" w:tentative="1">
      <w:start w:val="1"/>
      <w:numFmt w:val="bullet"/>
      <w:lvlText w:val=""/>
      <w:lvlJc w:val="left"/>
      <w:pPr>
        <w:ind w:left="3228" w:hanging="360"/>
      </w:pPr>
      <w:rPr>
        <w:rFonts w:ascii="Symbol" w:hAnsi="Symbol" w:hint="default"/>
      </w:rPr>
    </w:lvl>
    <w:lvl w:ilvl="4" w:tplc="2C0A0003" w:tentative="1">
      <w:start w:val="1"/>
      <w:numFmt w:val="bullet"/>
      <w:lvlText w:val="o"/>
      <w:lvlJc w:val="left"/>
      <w:pPr>
        <w:ind w:left="3948" w:hanging="360"/>
      </w:pPr>
      <w:rPr>
        <w:rFonts w:ascii="Courier New" w:hAnsi="Courier New" w:cs="Courier New" w:hint="default"/>
      </w:rPr>
    </w:lvl>
    <w:lvl w:ilvl="5" w:tplc="2C0A0005" w:tentative="1">
      <w:start w:val="1"/>
      <w:numFmt w:val="bullet"/>
      <w:lvlText w:val=""/>
      <w:lvlJc w:val="left"/>
      <w:pPr>
        <w:ind w:left="4668" w:hanging="360"/>
      </w:pPr>
      <w:rPr>
        <w:rFonts w:ascii="Wingdings" w:hAnsi="Wingdings" w:hint="default"/>
      </w:rPr>
    </w:lvl>
    <w:lvl w:ilvl="6" w:tplc="2C0A0001" w:tentative="1">
      <w:start w:val="1"/>
      <w:numFmt w:val="bullet"/>
      <w:lvlText w:val=""/>
      <w:lvlJc w:val="left"/>
      <w:pPr>
        <w:ind w:left="5388" w:hanging="360"/>
      </w:pPr>
      <w:rPr>
        <w:rFonts w:ascii="Symbol" w:hAnsi="Symbol" w:hint="default"/>
      </w:rPr>
    </w:lvl>
    <w:lvl w:ilvl="7" w:tplc="2C0A0003" w:tentative="1">
      <w:start w:val="1"/>
      <w:numFmt w:val="bullet"/>
      <w:lvlText w:val="o"/>
      <w:lvlJc w:val="left"/>
      <w:pPr>
        <w:ind w:left="6108" w:hanging="360"/>
      </w:pPr>
      <w:rPr>
        <w:rFonts w:ascii="Courier New" w:hAnsi="Courier New" w:cs="Courier New" w:hint="default"/>
      </w:rPr>
    </w:lvl>
    <w:lvl w:ilvl="8" w:tplc="2C0A0005" w:tentative="1">
      <w:start w:val="1"/>
      <w:numFmt w:val="bullet"/>
      <w:lvlText w:val=""/>
      <w:lvlJc w:val="left"/>
      <w:pPr>
        <w:ind w:left="6828" w:hanging="360"/>
      </w:pPr>
      <w:rPr>
        <w:rFonts w:ascii="Wingdings" w:hAnsi="Wingdings" w:hint="default"/>
      </w:rPr>
    </w:lvl>
  </w:abstractNum>
  <w:abstractNum w:abstractNumId="2">
    <w:nsid w:val="15E350A6"/>
    <w:multiLevelType w:val="hybridMultilevel"/>
    <w:tmpl w:val="8BC0ED7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1E3521A5"/>
    <w:multiLevelType w:val="hybridMultilevel"/>
    <w:tmpl w:val="DEFE51E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1FC33071"/>
    <w:multiLevelType w:val="hybridMultilevel"/>
    <w:tmpl w:val="51745DD4"/>
    <w:lvl w:ilvl="0" w:tplc="2C0A000F">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5">
    <w:nsid w:val="24AA432F"/>
    <w:multiLevelType w:val="hybridMultilevel"/>
    <w:tmpl w:val="24EA9CE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3BC6633C"/>
    <w:multiLevelType w:val="hybridMultilevel"/>
    <w:tmpl w:val="43C2F45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3F80434E"/>
    <w:multiLevelType w:val="hybridMultilevel"/>
    <w:tmpl w:val="9B20B0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441D3D32"/>
    <w:multiLevelType w:val="hybridMultilevel"/>
    <w:tmpl w:val="DCB0E57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4F6F1EF0"/>
    <w:multiLevelType w:val="hybridMultilevel"/>
    <w:tmpl w:val="3692F24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56DE49BD"/>
    <w:multiLevelType w:val="hybridMultilevel"/>
    <w:tmpl w:val="18B89AD8"/>
    <w:lvl w:ilvl="0" w:tplc="2C0A000F">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1">
    <w:nsid w:val="5C1B4EFD"/>
    <w:multiLevelType w:val="hybridMultilevel"/>
    <w:tmpl w:val="2ED05C82"/>
    <w:lvl w:ilvl="0" w:tplc="2C0A000F">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2">
    <w:nsid w:val="5C7B2DA3"/>
    <w:multiLevelType w:val="hybridMultilevel"/>
    <w:tmpl w:val="B764E52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64125B79"/>
    <w:multiLevelType w:val="hybridMultilevel"/>
    <w:tmpl w:val="D6FE5C68"/>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650C39BD"/>
    <w:multiLevelType w:val="hybridMultilevel"/>
    <w:tmpl w:val="9564C640"/>
    <w:lvl w:ilvl="0" w:tplc="2C0A000F">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5">
    <w:nsid w:val="6D593FEF"/>
    <w:multiLevelType w:val="hybridMultilevel"/>
    <w:tmpl w:val="0E4A8C2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nsid w:val="70CA41E5"/>
    <w:multiLevelType w:val="hybridMultilevel"/>
    <w:tmpl w:val="471213B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nsid w:val="7B4C5EE0"/>
    <w:multiLevelType w:val="hybridMultilevel"/>
    <w:tmpl w:val="E2207576"/>
    <w:lvl w:ilvl="0" w:tplc="2C0A000F">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8">
    <w:nsid w:val="7D795C80"/>
    <w:multiLevelType w:val="hybridMultilevel"/>
    <w:tmpl w:val="D588720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7"/>
  </w:num>
  <w:num w:numId="4">
    <w:abstractNumId w:val="13"/>
  </w:num>
  <w:num w:numId="5">
    <w:abstractNumId w:val="14"/>
  </w:num>
  <w:num w:numId="6">
    <w:abstractNumId w:val="4"/>
  </w:num>
  <w:num w:numId="7">
    <w:abstractNumId w:val="8"/>
  </w:num>
  <w:num w:numId="8">
    <w:abstractNumId w:val="7"/>
  </w:num>
  <w:num w:numId="9">
    <w:abstractNumId w:val="18"/>
  </w:num>
  <w:num w:numId="10">
    <w:abstractNumId w:val="6"/>
  </w:num>
  <w:num w:numId="11">
    <w:abstractNumId w:val="5"/>
  </w:num>
  <w:num w:numId="12">
    <w:abstractNumId w:val="0"/>
  </w:num>
  <w:num w:numId="13">
    <w:abstractNumId w:val="15"/>
  </w:num>
  <w:num w:numId="14">
    <w:abstractNumId w:val="3"/>
  </w:num>
  <w:num w:numId="15">
    <w:abstractNumId w:val="9"/>
  </w:num>
  <w:num w:numId="16">
    <w:abstractNumId w:val="12"/>
  </w:num>
  <w:num w:numId="17">
    <w:abstractNumId w:val="1"/>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A65"/>
    <w:rsid w:val="00473A65"/>
    <w:rsid w:val="00CC3DF1"/>
    <w:rsid w:val="00ED7805"/>
    <w:rsid w:val="00F722C9"/>
    <w:rsid w:val="00FD632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A65"/>
    <w:pPr>
      <w:spacing w:after="0" w:line="240" w:lineRule="auto"/>
    </w:pPr>
    <w:rPr>
      <w:rFonts w:ascii="Times New Roman" w:eastAsia="Times New Roman" w:hAnsi="Times New Roman"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rsid w:val="00473A65"/>
    <w:rPr>
      <w:color w:val="0000FF"/>
      <w:u w:val="single"/>
    </w:rPr>
  </w:style>
  <w:style w:type="character" w:styleId="CitaHTML">
    <w:name w:val="HTML Cite"/>
    <w:basedOn w:val="Fuentedeprrafopredeter"/>
    <w:uiPriority w:val="99"/>
    <w:semiHidden/>
    <w:unhideWhenUsed/>
    <w:rsid w:val="00473A65"/>
    <w:rPr>
      <w:i/>
      <w:iCs/>
    </w:rPr>
  </w:style>
  <w:style w:type="character" w:styleId="Textoennegrita">
    <w:name w:val="Strong"/>
    <w:basedOn w:val="Fuentedeprrafopredeter"/>
    <w:uiPriority w:val="22"/>
    <w:qFormat/>
    <w:rsid w:val="00473A65"/>
    <w:rPr>
      <w:b/>
      <w:bCs/>
    </w:rPr>
  </w:style>
  <w:style w:type="character" w:styleId="nfasis">
    <w:name w:val="Emphasis"/>
    <w:basedOn w:val="Fuentedeprrafopredeter"/>
    <w:uiPriority w:val="20"/>
    <w:qFormat/>
    <w:rsid w:val="00473A6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A65"/>
    <w:pPr>
      <w:spacing w:after="0" w:line="240" w:lineRule="auto"/>
    </w:pPr>
    <w:rPr>
      <w:rFonts w:ascii="Times New Roman" w:eastAsia="Times New Roman" w:hAnsi="Times New Roman"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rsid w:val="00473A65"/>
    <w:rPr>
      <w:color w:val="0000FF"/>
      <w:u w:val="single"/>
    </w:rPr>
  </w:style>
  <w:style w:type="character" w:styleId="CitaHTML">
    <w:name w:val="HTML Cite"/>
    <w:basedOn w:val="Fuentedeprrafopredeter"/>
    <w:uiPriority w:val="99"/>
    <w:semiHidden/>
    <w:unhideWhenUsed/>
    <w:rsid w:val="00473A65"/>
    <w:rPr>
      <w:i/>
      <w:iCs/>
    </w:rPr>
  </w:style>
  <w:style w:type="character" w:styleId="Textoennegrita">
    <w:name w:val="Strong"/>
    <w:basedOn w:val="Fuentedeprrafopredeter"/>
    <w:uiPriority w:val="22"/>
    <w:qFormat/>
    <w:rsid w:val="00473A65"/>
    <w:rPr>
      <w:b/>
      <w:bCs/>
    </w:rPr>
  </w:style>
  <w:style w:type="character" w:styleId="nfasis">
    <w:name w:val="Emphasis"/>
    <w:basedOn w:val="Fuentedeprrafopredeter"/>
    <w:uiPriority w:val="20"/>
    <w:qFormat/>
    <w:rsid w:val="00473A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ecnologia-tecnica.com.ar/ciclobasi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tedu.es/convivenci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5261</Words>
  <Characters>28938</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Windows XP Titan Ultimate Edition</Company>
  <LinksUpToDate>false</LinksUpToDate>
  <CharactersWithSpaces>34131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Viegas Barros</dc:creator>
  <cp:lastModifiedBy>Marcela Puente</cp:lastModifiedBy>
  <cp:revision>2</cp:revision>
  <dcterms:created xsi:type="dcterms:W3CDTF">2013-08-05T13:25:00Z</dcterms:created>
  <dcterms:modified xsi:type="dcterms:W3CDTF">2013-08-05T13:25:00Z</dcterms:modified>
</cp:coreProperties>
</file>